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EE501D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ins w:id="0" w:author="SZ" w:date="2023-05-24T19:08:00Z">
        <w:r w:rsidR="00A351E5" w:rsidRPr="00A351E5">
          <w:rPr>
            <w:rFonts w:ascii="Arial" w:eastAsia="MS Mincho" w:hAnsi="Arial" w:cs="Arial"/>
            <w:b/>
            <w:sz w:val="24"/>
            <w:szCs w:val="24"/>
            <w:lang w:eastAsia="ja-JP"/>
          </w:rPr>
          <w:t>S1-231461</w:t>
        </w:r>
      </w:ins>
      <w:del w:id="1" w:author="SZ" w:date="2023-05-24T19:09:00Z">
        <w:r w:rsidR="001848E8" w:rsidRPr="001848E8" w:rsidDel="00A351E5">
          <w:rPr>
            <w:rFonts w:ascii="Arial" w:eastAsia="MS Mincho" w:hAnsi="Arial" w:cs="Arial"/>
            <w:b/>
            <w:sz w:val="24"/>
            <w:szCs w:val="24"/>
            <w:lang w:eastAsia="ja-JP"/>
          </w:rPr>
          <w:delText>S1-231</w:delText>
        </w:r>
      </w:del>
      <w:del w:id="2" w:author="SZ" w:date="2023-05-22T23:29:00Z">
        <w:r w:rsidR="001848E8" w:rsidRPr="001848E8" w:rsidDel="00FC1436">
          <w:rPr>
            <w:rFonts w:ascii="Arial" w:eastAsia="MS Mincho" w:hAnsi="Arial" w:cs="Arial"/>
            <w:b/>
            <w:sz w:val="24"/>
            <w:szCs w:val="24"/>
            <w:lang w:eastAsia="ja-JP"/>
          </w:rPr>
          <w:delText>296</w:delText>
        </w:r>
      </w:del>
    </w:p>
    <w:p w14:paraId="37928451" w14:textId="03F5D751"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ins w:id="3" w:author="SZ" w:date="2023-05-24T19:09:00Z">
        <w:r w:rsidR="00A351E5" w:rsidRPr="00A351E5">
          <w:rPr>
            <w:rFonts w:ascii="Arial" w:eastAsia="MS Mincho" w:hAnsi="Arial" w:cs="Arial"/>
            <w:i/>
            <w:sz w:val="24"/>
            <w:szCs w:val="24"/>
            <w:lang w:eastAsia="ja-JP"/>
            <w:rPrChange w:id="4" w:author="SZ" w:date="2023-05-24T19:09:00Z">
              <w:rPr>
                <w:rFonts w:ascii="Arial" w:eastAsia="MS Mincho" w:hAnsi="Arial" w:cs="Arial"/>
                <w:b/>
                <w:sz w:val="24"/>
                <w:szCs w:val="24"/>
                <w:lang w:eastAsia="ja-JP"/>
              </w:rPr>
            </w:rPrChange>
          </w:rPr>
          <w:t>S1-231417</w:t>
        </w:r>
        <w:r w:rsidR="00A351E5" w:rsidRPr="00A351E5">
          <w:rPr>
            <w:rFonts w:ascii="Arial" w:eastAsia="MS Mincho" w:hAnsi="Arial" w:cs="Arial"/>
            <w:i/>
            <w:sz w:val="24"/>
            <w:szCs w:val="24"/>
            <w:lang w:eastAsia="ja-JP"/>
            <w:rPrChange w:id="5" w:author="SZ" w:date="2023-05-24T19:09:00Z">
              <w:rPr>
                <w:rFonts w:ascii="Arial" w:eastAsia="MS Mincho" w:hAnsi="Arial" w:cs="Arial"/>
                <w:b/>
                <w:sz w:val="24"/>
                <w:szCs w:val="24"/>
                <w:lang w:eastAsia="ja-JP"/>
              </w:rPr>
            </w:rPrChange>
          </w:rPr>
          <w:t xml:space="preserve"> of</w:t>
        </w:r>
        <w:r w:rsidR="00A351E5">
          <w:rPr>
            <w:rFonts w:ascii="Arial" w:eastAsia="MS Mincho" w:hAnsi="Arial" w:cs="Arial"/>
            <w:b/>
            <w:sz w:val="24"/>
            <w:szCs w:val="24"/>
            <w:lang w:eastAsia="ja-JP"/>
          </w:rPr>
          <w:t xml:space="preserve"> </w:t>
        </w:r>
      </w:ins>
      <w:ins w:id="6" w:author="SZ" w:date="2023-05-22T23:29:00Z">
        <w:r w:rsidR="00FC1436" w:rsidRPr="00FC1436">
          <w:rPr>
            <w:rFonts w:ascii="Arial" w:eastAsia="MS Mincho" w:hAnsi="Arial" w:cs="Arial"/>
            <w:i/>
            <w:sz w:val="24"/>
            <w:szCs w:val="24"/>
            <w:lang w:eastAsia="ja-JP"/>
            <w:rPrChange w:id="7" w:author="SZ" w:date="2023-05-22T23:29:00Z">
              <w:rPr>
                <w:rFonts w:ascii="Arial" w:eastAsia="MS Mincho" w:hAnsi="Arial" w:cs="Arial"/>
                <w:b/>
                <w:sz w:val="24"/>
                <w:szCs w:val="24"/>
                <w:lang w:eastAsia="ja-JP"/>
              </w:rPr>
            </w:rPrChange>
          </w:rPr>
          <w:t>S1-231296</w:t>
        </w:r>
      </w:ins>
      <w:del w:id="8" w:author="SZ" w:date="2023-05-22T23:29:00Z">
        <w:r w:rsidR="008D05CF" w:rsidRPr="001C332D" w:rsidDel="00FC1436">
          <w:rPr>
            <w:rFonts w:ascii="Arial" w:eastAsia="MS Mincho" w:hAnsi="Arial" w:cs="Arial"/>
            <w:i/>
            <w:sz w:val="24"/>
            <w:szCs w:val="24"/>
            <w:lang w:eastAsia="ja-JP"/>
          </w:rPr>
          <w:delText>S1-</w:delText>
        </w:r>
        <w:r w:rsidR="008D05CF" w:rsidDel="00FC1436">
          <w:rPr>
            <w:rFonts w:ascii="Arial" w:eastAsia="MS Mincho" w:hAnsi="Arial" w:cs="Arial"/>
            <w:i/>
            <w:sz w:val="24"/>
            <w:szCs w:val="24"/>
            <w:lang w:eastAsia="ja-JP"/>
          </w:rPr>
          <w:delText>2</w:delText>
        </w:r>
        <w:r w:rsidR="007A6C4E" w:rsidDel="00FC1436">
          <w:rPr>
            <w:rFonts w:ascii="Arial" w:eastAsia="MS Mincho" w:hAnsi="Arial" w:cs="Arial"/>
            <w:i/>
            <w:sz w:val="24"/>
            <w:szCs w:val="24"/>
            <w:lang w:eastAsia="ja-JP"/>
          </w:rPr>
          <w:delText>3</w:delText>
        </w:r>
        <w:r w:rsidR="008D05CF" w:rsidRPr="001C332D" w:rsidDel="00FC1436">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6B01C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A3BF6">
        <w:rPr>
          <w:rFonts w:ascii="Arial" w:hAnsi="Arial" w:cs="Arial"/>
          <w:b/>
          <w:bCs/>
        </w:rPr>
        <w:t>Hu</w:t>
      </w:r>
      <w:r w:rsidR="00D20D2C">
        <w:rPr>
          <w:rFonts w:ascii="Arial" w:hAnsi="Arial" w:cs="Arial"/>
          <w:b/>
          <w:bCs/>
        </w:rPr>
        <w:t>awei</w:t>
      </w:r>
      <w:r w:rsidR="004E1394">
        <w:rPr>
          <w:rFonts w:ascii="Arial" w:hAnsi="Arial" w:cs="Arial"/>
          <w:b/>
          <w:bCs/>
        </w:rPr>
        <w:t xml:space="preserve">, </w:t>
      </w:r>
      <w:r w:rsidR="00D51735">
        <w:rPr>
          <w:rFonts w:ascii="Arial" w:hAnsi="Arial" w:cs="Arial"/>
          <w:b/>
          <w:bCs/>
        </w:rPr>
        <w:t>Vodafone</w:t>
      </w:r>
      <w:r w:rsidR="004E1394">
        <w:rPr>
          <w:rFonts w:ascii="Arial" w:hAnsi="Arial" w:cs="Arial"/>
          <w:b/>
          <w:bCs/>
        </w:rPr>
        <w:t>?</w:t>
      </w:r>
    </w:p>
    <w:p w14:paraId="4711311D" w14:textId="22F4FB32" w:rsidR="0009108F" w:rsidRPr="00931BC9" w:rsidRDefault="0009108F" w:rsidP="0009108F">
      <w:pPr>
        <w:spacing w:after="120"/>
        <w:ind w:left="1985" w:hanging="1985"/>
        <w:rPr>
          <w:rFonts w:ascii="Arial" w:hAnsi="Arial" w:cs="Arial"/>
          <w:b/>
          <w:bCs/>
          <w:lang w:val="en-U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AF1C0A">
        <w:rPr>
          <w:rFonts w:ascii="Arial" w:hAnsi="Arial" w:cs="Arial"/>
          <w:b/>
          <w:bCs/>
        </w:rPr>
        <w:t xml:space="preserve">, </w:t>
      </w:r>
      <w:r w:rsidR="00D91492" w:rsidRPr="00D91492">
        <w:rPr>
          <w:rFonts w:ascii="Arial" w:hAnsi="Arial" w:cs="Arial"/>
          <w:b/>
          <w:bCs/>
        </w:rPr>
        <w:t>update KPI Device Density to clause 5.26 Elderly Health Care</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E01B4F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1389">
        <w:rPr>
          <w:rFonts w:ascii="Arial" w:hAnsi="Arial" w:cs="Arial"/>
          <w:b/>
          <w:bCs/>
        </w:rPr>
        <w:t>Shuang Zhang</w:t>
      </w:r>
      <w:r w:rsidR="00041389" w:rsidRPr="001311D0">
        <w:rPr>
          <w:rFonts w:ascii="Arial" w:hAnsi="Arial" w:cs="Arial"/>
          <w:b/>
          <w:bCs/>
        </w:rPr>
        <w:t xml:space="preserve"> </w:t>
      </w:r>
      <w:r w:rsidR="00041389" w:rsidRPr="001311D0">
        <w:rPr>
          <w:rFonts w:ascii="Arial" w:hAnsi="Arial" w:cs="Arial" w:hint="eastAsia"/>
          <w:b/>
          <w:bCs/>
        </w:rPr>
        <w:t>(</w:t>
      </w:r>
      <w:r w:rsidR="00041389" w:rsidRPr="00DC5F60">
        <w:rPr>
          <w:rFonts w:ascii="Arial" w:hAnsi="Arial" w:cs="Arial"/>
          <w:b/>
          <w:bCs/>
        </w:rPr>
        <w:t>zhang.shuang2@huawei.com</w:t>
      </w:r>
      <w:r w:rsidR="00041389"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C1CFB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w:t>
      </w:r>
      <w:r w:rsidR="002B6CE5">
        <w:rPr>
          <w:rFonts w:ascii="Arial" w:eastAsia="Calibri" w:hAnsi="Arial" w:cs="Arial"/>
          <w:i/>
          <w:sz w:val="22"/>
          <w:szCs w:val="22"/>
        </w:rPr>
        <w:t>provides a TP</w:t>
      </w:r>
      <w:r w:rsidR="00071316">
        <w:rPr>
          <w:rFonts w:ascii="Arial" w:eastAsia="Calibri" w:hAnsi="Arial" w:cs="Arial"/>
          <w:i/>
          <w:sz w:val="22"/>
          <w:szCs w:val="22"/>
        </w:rPr>
        <w:t xml:space="preserve"> to</w:t>
      </w:r>
      <w:r w:rsidR="002B6CE5">
        <w:rPr>
          <w:rFonts w:ascii="Arial" w:eastAsia="Calibri" w:hAnsi="Arial" w:cs="Arial"/>
          <w:i/>
          <w:sz w:val="22"/>
          <w:szCs w:val="22"/>
        </w:rPr>
        <w:t xml:space="preserve"> TR 22.840 v.1.1.0 to</w:t>
      </w:r>
      <w:r w:rsidR="00071316">
        <w:rPr>
          <w:rFonts w:ascii="Arial" w:eastAsia="Calibri" w:hAnsi="Arial" w:cs="Arial"/>
          <w:i/>
          <w:sz w:val="22"/>
          <w:szCs w:val="22"/>
        </w:rPr>
        <w:t xml:space="preserve"> </w:t>
      </w:r>
      <w:r w:rsidR="004E1394" w:rsidRPr="004E1394">
        <w:rPr>
          <w:rFonts w:ascii="Arial" w:eastAsia="Calibri" w:hAnsi="Arial" w:cs="Arial"/>
          <w:i/>
          <w:sz w:val="22"/>
          <w:szCs w:val="22"/>
        </w:rPr>
        <w:t>update KPI Device Density to clause 5.</w:t>
      </w:r>
      <w:r w:rsidR="00931BC9">
        <w:rPr>
          <w:rFonts w:ascii="Arial" w:eastAsia="Calibri" w:hAnsi="Arial" w:cs="Arial"/>
          <w:i/>
          <w:sz w:val="22"/>
          <w:szCs w:val="22"/>
        </w:rPr>
        <w:t>26</w:t>
      </w:r>
      <w:r w:rsidR="004E1394" w:rsidRPr="004E1394">
        <w:rPr>
          <w:rFonts w:ascii="Arial" w:eastAsia="Calibri" w:hAnsi="Arial" w:cs="Arial"/>
          <w:i/>
          <w:sz w:val="22"/>
          <w:szCs w:val="22"/>
        </w:rPr>
        <w:t xml:space="preserve"> </w:t>
      </w:r>
      <w:r w:rsidR="00931BC9">
        <w:rPr>
          <w:rFonts w:ascii="Arial" w:eastAsia="Calibri" w:hAnsi="Arial" w:cs="Arial"/>
          <w:i/>
          <w:sz w:val="22"/>
          <w:szCs w:val="22"/>
        </w:rPr>
        <w:t>Elderly Health Care</w:t>
      </w:r>
      <w:r w:rsidR="00071316">
        <w:rPr>
          <w:rFonts w:ascii="Arial" w:eastAsia="Calibri" w:hAnsi="Arial" w:cs="Arial"/>
          <w:i/>
          <w:sz w:val="22"/>
          <w:szCs w:val="22"/>
        </w:rPr>
        <w:t>.</w:t>
      </w:r>
      <w:r w:rsidR="00EE7F0E">
        <w:rPr>
          <w:rFonts w:ascii="Arial" w:eastAsia="Calibri" w:hAnsi="Arial" w:cs="Arial"/>
          <w:i/>
          <w:sz w:val="22"/>
          <w:szCs w:val="22"/>
        </w:rPr>
        <w:t xml:space="preserve"> The revision includes the </w:t>
      </w:r>
      <w:r w:rsidR="004E1394">
        <w:rPr>
          <w:rFonts w:ascii="Arial" w:eastAsia="Calibri" w:hAnsi="Arial" w:cs="Arial"/>
          <w:i/>
          <w:sz w:val="22"/>
          <w:szCs w:val="22"/>
        </w:rPr>
        <w:t>additional information to clarify the proposed modification</w:t>
      </w:r>
      <w:r w:rsidR="00EE7F0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0A38D7" w14:textId="2E2F91F3" w:rsidR="005063BA" w:rsidRPr="0009108F" w:rsidRDefault="002B6CE5" w:rsidP="0009108F">
      <w:pPr>
        <w:rPr>
          <w:noProof/>
        </w:rPr>
      </w:pPr>
      <w:r>
        <w:rPr>
          <w:noProof/>
        </w:rPr>
        <w:t xml:space="preserve">The </w:t>
      </w:r>
      <w:r w:rsidR="004E1394">
        <w:rPr>
          <w:noProof/>
        </w:rPr>
        <w:t>clause 5.</w:t>
      </w:r>
      <w:r w:rsidR="009319D9">
        <w:rPr>
          <w:noProof/>
        </w:rPr>
        <w:t>26</w:t>
      </w:r>
      <w:r>
        <w:rPr>
          <w:noProof/>
        </w:rPr>
        <w:t xml:space="preserve"> “</w:t>
      </w:r>
      <w:r w:rsidR="009319D9">
        <w:rPr>
          <w:noProof/>
        </w:rPr>
        <w:t>Elderly Health Care</w:t>
      </w:r>
      <w:r>
        <w:rPr>
          <w:noProof/>
        </w:rPr>
        <w:t>”</w:t>
      </w:r>
      <w:r w:rsidR="00606180">
        <w:rPr>
          <w:noProof/>
        </w:rPr>
        <w:t xml:space="preserve"> </w:t>
      </w:r>
      <w:r>
        <w:rPr>
          <w:noProof/>
        </w:rPr>
        <w:t>has been agreed and captured in TR 22.840</w:t>
      </w:r>
      <w:r w:rsidR="005063BA">
        <w:rPr>
          <w:noProof/>
        </w:rPr>
        <w:t>, which</w:t>
      </w:r>
      <w:r w:rsidR="004E1394">
        <w:rPr>
          <w:noProof/>
        </w:rPr>
        <w:t xml:space="preserve"> introduces the use case for</w:t>
      </w:r>
      <w:r w:rsidR="009319D9">
        <w:rPr>
          <w:noProof/>
        </w:rPr>
        <w:t xml:space="preserve"> sending command to light a small LED (embedded in an Ambient IoT device) on a medicine case as a reminder for an elderly person to take pills</w:t>
      </w:r>
      <w:r w:rsidR="004E1394">
        <w:rPr>
          <w:noProof/>
        </w:rPr>
        <w:t>. It is an interesting use case</w:t>
      </w:r>
      <w:r w:rsidR="009319D9">
        <w:rPr>
          <w:noProof/>
        </w:rPr>
        <w:t xml:space="preserve"> and has positive social impact.</w:t>
      </w:r>
      <w:r w:rsidR="004E1394">
        <w:rPr>
          <w:noProof/>
        </w:rPr>
        <w:t xml:space="preserve"> </w:t>
      </w:r>
      <w:r w:rsidR="009319D9">
        <w:rPr>
          <w:noProof/>
        </w:rPr>
        <w:t>H</w:t>
      </w:r>
      <w:r w:rsidR="004E1394">
        <w:rPr>
          <w:noProof/>
        </w:rPr>
        <w:t xml:space="preserve">owever, the Device density values </w:t>
      </w:r>
      <w:r w:rsidR="009319D9">
        <w:rPr>
          <w:noProof/>
        </w:rPr>
        <w:t>as captured can be modified to be more representative</w:t>
      </w:r>
      <w:r w:rsidR="004E1394">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C6CE2A0" w14:textId="7D968766" w:rsidR="00C9371F" w:rsidRPr="004E1394" w:rsidRDefault="004E1394" w:rsidP="004E1394">
      <w:pPr>
        <w:rPr>
          <w:rFonts w:ascii="Arial" w:hAnsi="Arial" w:cs="Arial"/>
          <w:sz w:val="18"/>
          <w:szCs w:val="18"/>
          <w:lang w:eastAsia="ko-KR"/>
        </w:rPr>
      </w:pPr>
      <w:r>
        <w:rPr>
          <w:noProof/>
          <w:lang w:val="en-US"/>
        </w:rPr>
        <w:t xml:space="preserve">In KPI </w:t>
      </w:r>
      <w:r w:rsidR="009319D9">
        <w:t>Table 5.26.6-1</w:t>
      </w:r>
      <w:r>
        <w:rPr>
          <w:sz w:val="21"/>
        </w:rPr>
        <w:t xml:space="preserve">, </w:t>
      </w:r>
      <w:r w:rsidRPr="004E1394">
        <w:rPr>
          <w:sz w:val="21"/>
        </w:rPr>
        <w:t>Device density value</w:t>
      </w:r>
      <w:r w:rsidR="009319D9">
        <w:rPr>
          <w:sz w:val="21"/>
        </w:rPr>
        <w:t>s</w:t>
      </w:r>
      <w:r w:rsidRPr="004E1394">
        <w:rPr>
          <w:sz w:val="21"/>
        </w:rPr>
        <w:t xml:space="preserve"> </w:t>
      </w:r>
      <w:r w:rsidR="009319D9">
        <w:rPr>
          <w:sz w:val="21"/>
        </w:rPr>
        <w:t xml:space="preserve">for indoor and outdoor scenarios are captured as </w:t>
      </w:r>
      <w:r w:rsidRPr="004E1394">
        <w:rPr>
          <w:sz w:val="21"/>
        </w:rPr>
        <w:t>“&lt;</w:t>
      </w:r>
      <w:r w:rsidR="009319D9">
        <w:rPr>
          <w:sz w:val="21"/>
        </w:rPr>
        <w:t>2</w:t>
      </w:r>
      <w:r w:rsidRPr="004E1394">
        <w:rPr>
          <w:sz w:val="21"/>
        </w:rPr>
        <w:t>0 devices/100</w:t>
      </w:r>
      <w:r w:rsidR="007A03BA">
        <w:rPr>
          <w:sz w:val="21"/>
        </w:rPr>
        <w:t>m2</w:t>
      </w:r>
      <w:r w:rsidRPr="004E1394">
        <w:rPr>
          <w:sz w:val="21"/>
        </w:rPr>
        <w:t xml:space="preserve">” </w:t>
      </w:r>
      <w:r w:rsidR="009319D9">
        <w:rPr>
          <w:sz w:val="21"/>
        </w:rPr>
        <w:t xml:space="preserve">and </w:t>
      </w:r>
      <w:r w:rsidR="009319D9" w:rsidRPr="004E1394">
        <w:rPr>
          <w:sz w:val="21"/>
        </w:rPr>
        <w:t>“&lt;</w:t>
      </w:r>
      <w:r w:rsidR="009319D9">
        <w:rPr>
          <w:sz w:val="21"/>
        </w:rPr>
        <w:t>2</w:t>
      </w:r>
      <w:r w:rsidR="009319D9" w:rsidRPr="004E1394">
        <w:rPr>
          <w:sz w:val="21"/>
        </w:rPr>
        <w:t>0</w:t>
      </w:r>
      <w:r w:rsidR="009319D9">
        <w:rPr>
          <w:sz w:val="21"/>
        </w:rPr>
        <w:t>0</w:t>
      </w:r>
      <w:r w:rsidR="009319D9" w:rsidRPr="004E1394">
        <w:rPr>
          <w:sz w:val="21"/>
        </w:rPr>
        <w:t xml:space="preserve"> devices/100</w:t>
      </w:r>
      <w:r w:rsidR="009319D9">
        <w:rPr>
          <w:sz w:val="21"/>
        </w:rPr>
        <w:t>m2</w:t>
      </w:r>
      <w:r w:rsidR="009319D9" w:rsidRPr="004E1394">
        <w:rPr>
          <w:sz w:val="21"/>
        </w:rPr>
        <w:t>”</w:t>
      </w:r>
      <w:r w:rsidR="009319D9">
        <w:rPr>
          <w:sz w:val="21"/>
        </w:rPr>
        <w:t xml:space="preserve"> respectively. </w:t>
      </w:r>
    </w:p>
    <w:p w14:paraId="53BEAE80" w14:textId="77777777" w:rsidR="007C5ED7" w:rsidRDefault="009319D9" w:rsidP="009319D9">
      <w:pPr>
        <w:rPr>
          <w:noProof/>
        </w:rPr>
      </w:pPr>
      <w:r>
        <w:rPr>
          <w:noProof/>
        </w:rPr>
        <w:t>Indoors</w:t>
      </w:r>
      <w:r w:rsidR="009C11B1">
        <w:rPr>
          <w:noProof/>
        </w:rPr>
        <w:t xml:space="preserve">, according to </w:t>
      </w:r>
      <w:r w:rsidR="007C5ED7">
        <w:rPr>
          <w:noProof/>
        </w:rPr>
        <w:t>available national regulation related to min standard living space</w:t>
      </w:r>
      <w:r w:rsidR="009C11B1">
        <w:rPr>
          <w:noProof/>
        </w:rPr>
        <w:t xml:space="preserve"> </w:t>
      </w:r>
      <w:r w:rsidR="007C5ED7">
        <w:rPr>
          <w:noProof/>
        </w:rPr>
        <w:t>for</w:t>
      </w:r>
      <w:r w:rsidR="009C11B1">
        <w:rPr>
          <w:noProof/>
        </w:rPr>
        <w:t xml:space="preserve"> EU</w:t>
      </w:r>
      <w:r w:rsidR="007C5ED7">
        <w:rPr>
          <w:noProof/>
        </w:rPr>
        <w:t xml:space="preserve"> countries [y1]</w:t>
      </w:r>
      <w:r w:rsidR="009C11B1">
        <w:rPr>
          <w:noProof/>
        </w:rPr>
        <w:t>, the living space of a</w:t>
      </w:r>
      <w:r w:rsidR="007C5ED7">
        <w:rPr>
          <w:noProof/>
        </w:rPr>
        <w:t xml:space="preserve"> studio</w:t>
      </w:r>
      <w:r w:rsidR="009C11B1">
        <w:rPr>
          <w:noProof/>
        </w:rPr>
        <w:t xml:space="preserve"> apartment in Italy is 28 m2 for a single and 38 for two occupants (36m2 in portugal for single occupancy accommodation and 20m2 in Spain).</w:t>
      </w:r>
      <w:r w:rsidR="007C5ED7">
        <w:rPr>
          <w:noProof/>
        </w:rPr>
        <w:t xml:space="preserve"> Assuming in EU care home has highest density of elderly dwellers and the studio apartment complexes are used, then data from [y1] can be used to derive indoor device density. Assuming every dweller has one medicine box in a studio complex, there are probably 5 devices per 100m2 surface area. However, in care homes the elderly residents meet in shared space for activities, the original indoor device density is considered reasonable.</w:t>
      </w:r>
    </w:p>
    <w:p w14:paraId="1D8E4591" w14:textId="31F97FCC" w:rsidR="00FC01ED" w:rsidRPr="004E1394" w:rsidRDefault="00045016" w:rsidP="009319D9">
      <w:pPr>
        <w:rPr>
          <w:noProof/>
        </w:rPr>
      </w:pPr>
      <w:r>
        <w:rPr>
          <w:noProof/>
        </w:rPr>
        <w:t>O</w:t>
      </w:r>
      <w:r w:rsidR="007C5ED7">
        <w:rPr>
          <w:noProof/>
        </w:rPr>
        <w:t xml:space="preserve">utdoors, however, as captured in the Service Flow, </w:t>
      </w:r>
      <w:r>
        <w:rPr>
          <w:noProof/>
        </w:rPr>
        <w:t xml:space="preserve">the use case is about </w:t>
      </w:r>
      <w:r w:rsidR="007421F7">
        <w:rPr>
          <w:noProof/>
        </w:rPr>
        <w:t>a number of</w:t>
      </w:r>
      <w:r>
        <w:rPr>
          <w:noProof/>
        </w:rPr>
        <w:t xml:space="preserve"> elderly</w:t>
      </w:r>
      <w:r w:rsidR="007421F7">
        <w:rPr>
          <w:noProof/>
        </w:rPr>
        <w:t xml:space="preserve"> friends meet</w:t>
      </w:r>
      <w:r>
        <w:rPr>
          <w:noProof/>
        </w:rPr>
        <w:t>ing</w:t>
      </w:r>
      <w:r w:rsidR="007421F7">
        <w:rPr>
          <w:noProof/>
        </w:rPr>
        <w:t xml:space="preserve"> up to play tennis</w:t>
      </w:r>
      <w:r w:rsidR="00FC01ED">
        <w:rPr>
          <w:noProof/>
        </w:rPr>
        <w:t>. Though nature or city outskirts might be chosen</w:t>
      </w:r>
      <w:r>
        <w:rPr>
          <w:noProof/>
        </w:rPr>
        <w:t xml:space="preserve"> (where population is more scarce)</w:t>
      </w:r>
      <w:r w:rsidR="00FC01ED">
        <w:rPr>
          <w:noProof/>
        </w:rPr>
        <w:t>, tennis court</w:t>
      </w:r>
      <w:r>
        <w:rPr>
          <w:noProof/>
        </w:rPr>
        <w:t>s</w:t>
      </w:r>
      <w:r w:rsidR="00FC01ED">
        <w:rPr>
          <w:noProof/>
        </w:rPr>
        <w:t xml:space="preserve"> </w:t>
      </w:r>
      <w:r>
        <w:rPr>
          <w:noProof/>
        </w:rPr>
        <w:t>are</w:t>
      </w:r>
      <w:r w:rsidR="00FC01ED">
        <w:rPr>
          <w:noProof/>
        </w:rPr>
        <w:t xml:space="preserve"> most likely the place where the highest concentration of elderly sporters happens to be. A tennis court is </w:t>
      </w:r>
      <w:r w:rsidR="00FC01ED" w:rsidRPr="00FC01ED">
        <w:rPr>
          <w:noProof/>
        </w:rPr>
        <w:t xml:space="preserve">23.77m x 8.23m and 23.77m x 10.97m </w:t>
      </w:r>
      <w:r w:rsidRPr="00FC01ED">
        <w:rPr>
          <w:noProof/>
        </w:rPr>
        <w:t xml:space="preserve">for singles matches </w:t>
      </w:r>
      <w:r>
        <w:rPr>
          <w:noProof/>
        </w:rPr>
        <w:t xml:space="preserve">and </w:t>
      </w:r>
      <w:r w:rsidR="00FC01ED" w:rsidRPr="00FC01ED">
        <w:rPr>
          <w:noProof/>
        </w:rPr>
        <w:t>doubles matches</w:t>
      </w:r>
      <w:r>
        <w:rPr>
          <w:noProof/>
        </w:rPr>
        <w:t xml:space="preserve"> respectively</w:t>
      </w:r>
      <w:r w:rsidR="00FC01ED" w:rsidRPr="00FC01ED">
        <w:rPr>
          <w:noProof/>
        </w:rPr>
        <w:t xml:space="preserve">. </w:t>
      </w:r>
      <w:r w:rsidR="00FC01ED">
        <w:rPr>
          <w:noProof/>
        </w:rPr>
        <w:t xml:space="preserve">For 10 people playing in a doubles matches court, </w:t>
      </w:r>
      <w:r w:rsidR="00783FFA">
        <w:rPr>
          <w:noProof/>
        </w:rPr>
        <w:t xml:space="preserve">the device density is </w:t>
      </w:r>
      <w:r w:rsidR="00540F41">
        <w:rPr>
          <w:noProof/>
        </w:rPr>
        <w:t>&lt; 5</w:t>
      </w:r>
      <w:r w:rsidR="00783FFA">
        <w:rPr>
          <w:noProof/>
        </w:rPr>
        <w:t xml:space="preserve">/100m2. But normally, the density should be much lower as </w:t>
      </w:r>
      <w:r w:rsidR="008C757B">
        <w:rPr>
          <w:noProof/>
        </w:rPr>
        <w:t>only 4 players can play at the same time in</w:t>
      </w:r>
      <w:r w:rsidR="00783FFA">
        <w:rPr>
          <w:noProof/>
        </w:rPr>
        <w:t xml:space="preserve"> one tennis court. </w:t>
      </w:r>
      <w:ins w:id="9" w:author="SZ" w:date="2023-05-22T23:30:00Z">
        <w:r w:rsidR="008662CB">
          <w:rPr>
            <w:noProof/>
          </w:rPr>
          <w:t>Non</w:t>
        </w:r>
      </w:ins>
      <w:ins w:id="10" w:author="SZ" w:date="2023-05-22T23:31:00Z">
        <w:r w:rsidR="008662CB">
          <w:rPr>
            <w:noProof/>
          </w:rPr>
          <w:t>e</w:t>
        </w:r>
      </w:ins>
      <w:ins w:id="11" w:author="SZ" w:date="2023-05-22T23:30:00Z">
        <w:r w:rsidR="008662CB">
          <w:rPr>
            <w:noProof/>
          </w:rPr>
          <w:t xml:space="preserve">theless, it is generally </w:t>
        </w:r>
      </w:ins>
      <w:ins w:id="12" w:author="SZ" w:date="2023-05-22T23:31:00Z">
        <w:r w:rsidR="008662CB">
          <w:rPr>
            <w:noProof/>
          </w:rPr>
          <w:t xml:space="preserve">sufficient if the outdoor device density is not higher than indoor device density. </w:t>
        </w:r>
      </w:ins>
      <w:r w:rsidR="00783FFA">
        <w:rPr>
          <w:noProof/>
        </w:rPr>
        <w:t>Therefore, the outdoor device density as captures should be updated.</w:t>
      </w:r>
    </w:p>
    <w:p w14:paraId="6EB4E968" w14:textId="77777777" w:rsidR="0009108F" w:rsidRPr="0009108F" w:rsidRDefault="0009108F" w:rsidP="0009108F">
      <w:pPr>
        <w:pStyle w:val="CRCoverPage"/>
        <w:rPr>
          <w:b/>
          <w:noProof/>
        </w:rPr>
      </w:pPr>
      <w:r w:rsidRPr="0009108F">
        <w:rPr>
          <w:b/>
          <w:noProof/>
        </w:rPr>
        <w:t>3. Conclusions</w:t>
      </w:r>
    </w:p>
    <w:p w14:paraId="2D6B330B" w14:textId="48A0179F" w:rsidR="0009108F" w:rsidRDefault="007A03BA" w:rsidP="006050DB">
      <w:pPr>
        <w:pStyle w:val="CRCoverPage"/>
        <w:rPr>
          <w:rFonts w:ascii="Times New Roman" w:hAnsi="Times New Roman"/>
        </w:rPr>
      </w:pPr>
      <w:r>
        <w:rPr>
          <w:rFonts w:ascii="Times New Roman" w:hAnsi="Times New Roman"/>
        </w:rPr>
        <w:t xml:space="preserve">Change the </w:t>
      </w:r>
      <w:r w:rsidR="00783FFA">
        <w:rPr>
          <w:rFonts w:ascii="Times New Roman" w:hAnsi="Times New Roman"/>
        </w:rPr>
        <w:t xml:space="preserve">outdoor </w:t>
      </w:r>
      <w:r>
        <w:rPr>
          <w:rFonts w:ascii="Times New Roman" w:hAnsi="Times New Roman"/>
        </w:rPr>
        <w:t xml:space="preserve">Device density from </w:t>
      </w:r>
      <w:r w:rsidRPr="007A03BA">
        <w:rPr>
          <w:rFonts w:ascii="Times New Roman" w:hAnsi="Times New Roman"/>
        </w:rPr>
        <w:t>“&lt;</w:t>
      </w:r>
      <w:r w:rsidR="00783FFA">
        <w:rPr>
          <w:rFonts w:ascii="Times New Roman" w:hAnsi="Times New Roman"/>
        </w:rPr>
        <w:t>20</w:t>
      </w:r>
      <w:r w:rsidRPr="007A03BA">
        <w:rPr>
          <w:rFonts w:ascii="Times New Roman" w:hAnsi="Times New Roman"/>
        </w:rPr>
        <w:t>0 devices/100m2”</w:t>
      </w:r>
      <w:r>
        <w:rPr>
          <w:rFonts w:ascii="Times New Roman" w:hAnsi="Times New Roman"/>
        </w:rPr>
        <w:t xml:space="preserve"> to </w:t>
      </w:r>
      <w:r w:rsidRPr="007A03BA">
        <w:rPr>
          <w:rFonts w:ascii="Times New Roman" w:hAnsi="Times New Roman"/>
        </w:rPr>
        <w:t>“&lt;</w:t>
      </w:r>
      <w:del w:id="13" w:author="SZ" w:date="2023-05-24T16:56:00Z">
        <w:r w:rsidR="008C757B" w:rsidDel="00D17FDD">
          <w:rPr>
            <w:rFonts w:ascii="Times New Roman" w:hAnsi="Times New Roman"/>
          </w:rPr>
          <w:delText>5</w:delText>
        </w:r>
        <w:r w:rsidRPr="007A03BA" w:rsidDel="00D17FDD">
          <w:rPr>
            <w:rFonts w:ascii="Times New Roman" w:hAnsi="Times New Roman"/>
          </w:rPr>
          <w:delText xml:space="preserve"> </w:delText>
        </w:r>
      </w:del>
      <w:ins w:id="14" w:author="SZ" w:date="2023-05-24T16:56:00Z">
        <w:r w:rsidR="00D17FDD">
          <w:rPr>
            <w:rFonts w:ascii="Times New Roman" w:hAnsi="Times New Roman"/>
          </w:rPr>
          <w:t>20</w:t>
        </w:r>
        <w:r w:rsidR="00D17FDD" w:rsidRPr="007A03BA">
          <w:rPr>
            <w:rFonts w:ascii="Times New Roman" w:hAnsi="Times New Roman"/>
          </w:rPr>
          <w:t xml:space="preserve"> </w:t>
        </w:r>
      </w:ins>
      <w:r w:rsidRPr="007A03BA">
        <w:rPr>
          <w:rFonts w:ascii="Times New Roman" w:hAnsi="Times New Roman"/>
        </w:rPr>
        <w:t>devices/100m2”.</w:t>
      </w:r>
    </w:p>
    <w:p w14:paraId="6D6907B2" w14:textId="77777777" w:rsidR="009B5276" w:rsidRPr="006050DB" w:rsidRDefault="009B5276" w:rsidP="006050DB">
      <w:pPr>
        <w:pStyle w:val="CRCoverPage"/>
        <w:rPr>
          <w:rFonts w:ascii="Times New Roman" w:hAnsi="Times New Roman"/>
        </w:rPr>
      </w:pP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3D3D95BF" w14:textId="77777777" w:rsidR="009C59CF" w:rsidRPr="008A5E86" w:rsidRDefault="009C59CF" w:rsidP="009C59CF">
      <w:pPr>
        <w:rPr>
          <w:noProof/>
          <w:lang w:val="en-US"/>
        </w:rPr>
      </w:pPr>
    </w:p>
    <w:p w14:paraId="7EA68671" w14:textId="77777777" w:rsidR="009C59CF" w:rsidRPr="0009108F" w:rsidRDefault="009C59CF" w:rsidP="009C59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F3966F" w14:textId="77777777" w:rsidR="009319D9" w:rsidRDefault="009319D9" w:rsidP="009319D9">
      <w:pPr>
        <w:pStyle w:val="Heading1"/>
        <w:rPr>
          <w:lang w:eastAsia="nl-NL"/>
        </w:rPr>
      </w:pPr>
      <w:bookmarkStart w:id="15" w:name="_Toc129058500"/>
      <w:r>
        <w:lastRenderedPageBreak/>
        <w:t>2</w:t>
      </w:r>
      <w:r>
        <w:tab/>
        <w:t>References</w:t>
      </w:r>
      <w:bookmarkEnd w:id="15"/>
    </w:p>
    <w:p w14:paraId="17DEEFE7" w14:textId="77777777" w:rsidR="009319D9" w:rsidRDefault="009319D9" w:rsidP="009319D9">
      <w:r>
        <w:t>The following documents contain provisions which, through reference in this text, constitute provisions of the present document.</w:t>
      </w:r>
    </w:p>
    <w:p w14:paraId="5EA620A5" w14:textId="77777777" w:rsidR="009319D9" w:rsidRDefault="009319D9" w:rsidP="009319D9">
      <w:pPr>
        <w:pStyle w:val="B1"/>
      </w:pPr>
      <w:r>
        <w:t>-</w:t>
      </w:r>
      <w:r>
        <w:tab/>
        <w:t>References are either specific (identified by date of publication, edition number, version number, etc.) or non</w:t>
      </w:r>
      <w:r>
        <w:noBreakHyphen/>
        <w:t>specific.</w:t>
      </w:r>
    </w:p>
    <w:p w14:paraId="263F4ED5" w14:textId="77777777" w:rsidR="009319D9" w:rsidRDefault="009319D9" w:rsidP="009319D9">
      <w:pPr>
        <w:pStyle w:val="B1"/>
      </w:pPr>
      <w:r>
        <w:t>-</w:t>
      </w:r>
      <w:r>
        <w:tab/>
        <w:t>For a specific reference, subsequent revisions do not apply.</w:t>
      </w:r>
    </w:p>
    <w:p w14:paraId="65C002A4" w14:textId="77777777" w:rsidR="009319D9" w:rsidRDefault="009319D9" w:rsidP="009319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322F70" w14:textId="77777777" w:rsidR="009319D9" w:rsidRDefault="009319D9" w:rsidP="009319D9">
      <w:pPr>
        <w:pStyle w:val="EX"/>
      </w:pPr>
      <w:r>
        <w:t>[1]</w:t>
      </w:r>
      <w:r>
        <w:tab/>
        <w:t>3GPP TR 21.905: "Vocabulary for 3GPP Specifications".</w:t>
      </w:r>
    </w:p>
    <w:p w14:paraId="2A5297B5" w14:textId="77777777" w:rsidR="009319D9" w:rsidRDefault="009319D9" w:rsidP="009319D9">
      <w:pPr>
        <w:keepLines/>
        <w:ind w:left="1702" w:hanging="1418"/>
        <w:rPr>
          <w:rFonts w:eastAsia="DengXian"/>
        </w:rPr>
      </w:pPr>
      <w:r>
        <w:rPr>
          <w:rFonts w:eastAsia="DengXian"/>
        </w:rPr>
        <w:t xml:space="preserve">[2] </w:t>
      </w:r>
      <w:r>
        <w:rPr>
          <w:rFonts w:eastAsia="DengXian"/>
        </w:rPr>
        <w:tab/>
        <w:t>International Energy Agency (IEA), "World Energy Outlook 2020". Available online: https://www.iea.org/reports/world-energy-outlook-2020</w:t>
      </w:r>
    </w:p>
    <w:p w14:paraId="3D92C130" w14:textId="77777777" w:rsidR="009319D9" w:rsidRDefault="009319D9" w:rsidP="009319D9">
      <w:pPr>
        <w:keepLines/>
        <w:ind w:left="1702" w:hanging="1418"/>
        <w:rPr>
          <w:rFonts w:eastAsia="DengXian"/>
        </w:rPr>
      </w:pPr>
      <w:r>
        <w:rPr>
          <w:rFonts w:eastAsia="DengXian"/>
        </w:rPr>
        <w:t xml:space="preserve">[3] </w:t>
      </w:r>
      <w:r>
        <w:rPr>
          <w:rFonts w:eastAsia="DengXian"/>
        </w:rPr>
        <w:tab/>
      </w:r>
      <w:proofErr w:type="spellStart"/>
      <w:r>
        <w:rPr>
          <w:rFonts w:eastAsia="DengXian"/>
        </w:rPr>
        <w:t>Motlagh</w:t>
      </w:r>
      <w:proofErr w:type="spellEnd"/>
      <w:r>
        <w:rPr>
          <w:rFonts w:eastAsia="DengXian"/>
        </w:rPr>
        <w:t xml:space="preserve">, N.H.; </w:t>
      </w:r>
      <w:proofErr w:type="spellStart"/>
      <w:r>
        <w:rPr>
          <w:rFonts w:eastAsia="DengXian"/>
        </w:rPr>
        <w:t>Mohammadrezaei</w:t>
      </w:r>
      <w:proofErr w:type="spellEnd"/>
      <w:r>
        <w:rPr>
          <w:rFonts w:eastAsia="DengXian"/>
        </w:rPr>
        <w:t xml:space="preserve">, M.; Hunt, J.; </w:t>
      </w:r>
      <w:proofErr w:type="spellStart"/>
      <w:r>
        <w:rPr>
          <w:rFonts w:eastAsia="DengXian"/>
        </w:rPr>
        <w:t>Zakeri</w:t>
      </w:r>
      <w:proofErr w:type="spellEnd"/>
      <w:r>
        <w:rPr>
          <w:rFonts w:eastAsia="DengXian"/>
        </w:rPr>
        <w:t>, B. "Internet of Things (IoT) and the Energy Sector." Energies 2020, 13, 494.</w:t>
      </w:r>
    </w:p>
    <w:p w14:paraId="420A1E63" w14:textId="77777777" w:rsidR="009319D9" w:rsidRDefault="009319D9" w:rsidP="009319D9">
      <w:pPr>
        <w:keepLines/>
        <w:ind w:left="1702" w:hanging="1418"/>
        <w:rPr>
          <w:rFonts w:eastAsia="DengXian"/>
        </w:rPr>
      </w:pPr>
      <w:r>
        <w:rPr>
          <w:rFonts w:eastAsia="DengXian"/>
        </w:rPr>
        <w:t xml:space="preserve">[4] </w:t>
      </w:r>
      <w:r>
        <w:rPr>
          <w:rFonts w:eastAsia="DengXian"/>
        </w:rPr>
        <w:tab/>
        <w:t xml:space="preserve">Pereira F., Correia R., Carvalho N.B. "Passive Sensors for Long Duration Internet of Things Networks." Sensors </w:t>
      </w:r>
      <w:proofErr w:type="gramStart"/>
      <w:r>
        <w:rPr>
          <w:rFonts w:eastAsia="DengXian"/>
        </w:rPr>
        <w:t>2017;17:2268</w:t>
      </w:r>
      <w:proofErr w:type="gramEnd"/>
      <w:r>
        <w:rPr>
          <w:rFonts w:eastAsia="DengXian"/>
        </w:rPr>
        <w:t xml:space="preserve">. </w:t>
      </w:r>
      <w:proofErr w:type="spellStart"/>
      <w:r>
        <w:rPr>
          <w:rFonts w:eastAsia="DengXian"/>
        </w:rPr>
        <w:t>doi</w:t>
      </w:r>
      <w:proofErr w:type="spellEnd"/>
      <w:r>
        <w:rPr>
          <w:rFonts w:eastAsia="DengXian"/>
        </w:rPr>
        <w:t>: 10.3390/s17102268.</w:t>
      </w:r>
    </w:p>
    <w:p w14:paraId="193C8E8A" w14:textId="77777777" w:rsidR="009319D9" w:rsidRDefault="009319D9" w:rsidP="009319D9">
      <w:pPr>
        <w:keepLines/>
        <w:ind w:left="1702" w:hanging="1418"/>
        <w:rPr>
          <w:rFonts w:eastAsia="DengXian"/>
        </w:rPr>
      </w:pPr>
      <w:r>
        <w:rPr>
          <w:rFonts w:eastAsia="DengXian"/>
        </w:rPr>
        <w:t xml:space="preserve">[5] </w:t>
      </w:r>
      <w:r>
        <w:rPr>
          <w:rFonts w:eastAsia="DengXian"/>
        </w:rPr>
        <w:tab/>
      </w:r>
      <w:hyperlink r:id="rId9" w:history="1">
        <w:r>
          <w:rPr>
            <w:rStyle w:val="Hyperlink"/>
            <w:rFonts w:eastAsia="DengXian"/>
          </w:rPr>
          <w:t>https://www.gs1.org/standards/rfid</w:t>
        </w:r>
      </w:hyperlink>
      <w:r>
        <w:rPr>
          <w:rFonts w:eastAsia="DengXian"/>
        </w:rPr>
        <w:t>.</w:t>
      </w:r>
    </w:p>
    <w:p w14:paraId="4334FE0D" w14:textId="77777777" w:rsidR="009319D9" w:rsidRDefault="009319D9" w:rsidP="009319D9">
      <w:pPr>
        <w:keepLines/>
        <w:ind w:left="1702" w:hanging="1418"/>
        <w:rPr>
          <w:rFonts w:eastAsia="DengXian"/>
        </w:rPr>
      </w:pPr>
      <w:r>
        <w:rPr>
          <w:rFonts w:eastAsia="DengXian"/>
        </w:rPr>
        <w:t>[6]</w:t>
      </w:r>
      <w:r>
        <w:rPr>
          <w:rFonts w:eastAsia="DengXian"/>
        </w:rPr>
        <w:tab/>
        <w:t>3GPP TS 22.368: "Service requirements for Machine-Type Communications (MTC)".</w:t>
      </w:r>
    </w:p>
    <w:p w14:paraId="63032238" w14:textId="77777777" w:rsidR="009319D9" w:rsidRDefault="009319D9" w:rsidP="009319D9">
      <w:pPr>
        <w:keepLines/>
        <w:ind w:left="1702" w:hanging="1418"/>
        <w:rPr>
          <w:rFonts w:eastAsia="DengXian"/>
        </w:rPr>
      </w:pPr>
      <w:r>
        <w:rPr>
          <w:rFonts w:eastAsia="DengXian"/>
        </w:rPr>
        <w:t>[7]</w:t>
      </w:r>
      <w:r>
        <w:rPr>
          <w:rFonts w:eastAsia="DengXian"/>
        </w:rPr>
        <w:tab/>
        <w:t>3GPP TS 22.278: "Service requirements for the Evolved Packet System (EPS)".</w:t>
      </w:r>
    </w:p>
    <w:p w14:paraId="0A44B4F5" w14:textId="77777777" w:rsidR="009319D9" w:rsidRDefault="009319D9" w:rsidP="009319D9">
      <w:pPr>
        <w:keepLines/>
        <w:ind w:left="1702" w:hanging="1418"/>
        <w:rPr>
          <w:rFonts w:eastAsia="DengXian"/>
        </w:rPr>
      </w:pPr>
      <w:r>
        <w:rPr>
          <w:rFonts w:eastAsia="DengXian"/>
        </w:rPr>
        <w:t>[8]</w:t>
      </w:r>
      <w:r>
        <w:rPr>
          <w:rFonts w:eastAsia="DengXian"/>
        </w:rPr>
        <w:tab/>
        <w:t>3GPP TS 22.261: "Service requirements for the 5G system".</w:t>
      </w:r>
    </w:p>
    <w:p w14:paraId="08DEE317" w14:textId="77777777" w:rsidR="009319D9" w:rsidRDefault="009319D9" w:rsidP="009319D9">
      <w:pPr>
        <w:keepLines/>
        <w:ind w:left="1702" w:hanging="1418"/>
        <w:rPr>
          <w:rFonts w:eastAsia="DengXian"/>
        </w:rPr>
      </w:pPr>
      <w:r>
        <w:rPr>
          <w:rFonts w:eastAsia="DengXian"/>
        </w:rPr>
        <w:t>[9]</w:t>
      </w:r>
      <w:r>
        <w:rPr>
          <w:rFonts w:eastAsia="DengXian"/>
        </w:rPr>
        <w:tab/>
        <w:t>3GPP TS 22.011: “Service accessibility”.</w:t>
      </w:r>
    </w:p>
    <w:p w14:paraId="69BA92CA" w14:textId="77777777" w:rsidR="009319D9" w:rsidRDefault="009319D9" w:rsidP="009319D9">
      <w:pPr>
        <w:keepLines/>
        <w:ind w:left="1702" w:hanging="1418"/>
        <w:rPr>
          <w:rFonts w:eastAsia="DengXian"/>
          <w:color w:val="0563C1"/>
          <w:u w:val="single"/>
        </w:rPr>
      </w:pPr>
      <w:r>
        <w:rPr>
          <w:rFonts w:eastAsia="DengXian"/>
        </w:rPr>
        <w:t>[10]</w:t>
      </w:r>
      <w:r>
        <w:rPr>
          <w:rFonts w:eastAsia="DengXian"/>
        </w:rPr>
        <w:tab/>
      </w:r>
      <w:r>
        <w:rPr>
          <w:rStyle w:val="Hyperlink"/>
          <w:rFonts w:eastAsia="DengXian"/>
          <w:lang w:val="en-US"/>
        </w:rPr>
        <w:t>5G for smart manufacturing: https://www.gsma.com/iot/wp-content/uploads/2020/04/2020-04_GSMA_SmartManufacturing_Insights_On_How_5G_IoT_Can_Transform_Industry.pdf</w:t>
      </w:r>
    </w:p>
    <w:p w14:paraId="359E3A62" w14:textId="77777777" w:rsidR="009319D9" w:rsidRDefault="009319D9" w:rsidP="009319D9">
      <w:pPr>
        <w:keepLines/>
        <w:ind w:left="1702" w:hanging="1418"/>
        <w:rPr>
          <w:rFonts w:eastAsia="DengXian"/>
          <w:lang w:val="en-US"/>
        </w:rPr>
      </w:pPr>
      <w:r>
        <w:rPr>
          <w:rFonts w:eastAsia="DengXian"/>
        </w:rPr>
        <w:t xml:space="preserve">[11] </w:t>
      </w:r>
      <w:r>
        <w:rPr>
          <w:rFonts w:eastAsia="DengXian"/>
        </w:rPr>
        <w:tab/>
        <w:t xml:space="preserve"> </w:t>
      </w:r>
      <w:hyperlink r:id="rId10" w:history="1">
        <w:r>
          <w:rPr>
            <w:rStyle w:val="Hyperlink"/>
            <w:rFonts w:eastAsia="DengXian"/>
            <w:lang w:val="en-US"/>
          </w:rPr>
          <w:t>https://</w:t>
        </w:r>
      </w:hyperlink>
      <w:hyperlink r:id="rId11" w:history="1">
        <w:r>
          <w:rPr>
            <w:rStyle w:val="Hyperlink"/>
            <w:rFonts w:eastAsia="DengXian"/>
            <w:lang w:val="en-US"/>
          </w:rPr>
          <w:t>forcetechnology.com/en/articles/batteryless-electronics-energy-harvesting</w:t>
        </w:r>
      </w:hyperlink>
    </w:p>
    <w:p w14:paraId="123283C4" w14:textId="77777777" w:rsidR="009319D9" w:rsidRDefault="009319D9" w:rsidP="009319D9">
      <w:pPr>
        <w:pStyle w:val="EX"/>
        <w:ind w:left="1680" w:hanging="1396"/>
      </w:pPr>
      <w:r>
        <w:t xml:space="preserve">[12] </w:t>
      </w:r>
      <w:r>
        <w:tab/>
        <w:t>R. Ding and B. Xing, "Comparative Research on the Way of Energy Harvesting of the Wireless Sensor Network Nodes," 2013 6th International Conference on Intelligent Networks and Intelligent Systems (ICINIS), 2013</w:t>
      </w:r>
    </w:p>
    <w:p w14:paraId="36F5B897" w14:textId="77777777" w:rsidR="009319D9" w:rsidRDefault="009319D9" w:rsidP="009319D9">
      <w:pPr>
        <w:pStyle w:val="EX"/>
        <w:ind w:left="1680" w:hanging="1396"/>
      </w:pPr>
      <w:r>
        <w:t xml:space="preserve">[13] </w:t>
      </w:r>
      <w:r>
        <w:tab/>
        <w:t>P. D. Hung et al., "A Self-Powered Wireless Gas Sensor Node Based on Photovoltaic Energy Harvesting," 2021 Symposium on VLSI Circuits, 2021.</w:t>
      </w:r>
    </w:p>
    <w:p w14:paraId="0BB75027" w14:textId="77777777" w:rsidR="009319D9" w:rsidRDefault="009319D9" w:rsidP="009319D9">
      <w:pPr>
        <w:pStyle w:val="EX"/>
      </w:pPr>
      <w:r>
        <w:rPr>
          <w:lang w:eastAsia="zh-CN"/>
        </w:rPr>
        <w:t>[14]</w:t>
      </w:r>
      <w:r>
        <w:t xml:space="preserve"> </w:t>
      </w:r>
      <w:r>
        <w:tab/>
        <w:t>GS1: "</w:t>
      </w:r>
      <w:r>
        <w:rPr>
          <w:lang w:val="en-US" w:eastAsia="zh-CN"/>
        </w:rPr>
        <w:t>EPC Radio-Frequency Identity Protocols Generation-2 UHF RFID Standard (Release 2.1)</w:t>
      </w:r>
      <w:r>
        <w:t xml:space="preserve"> "</w:t>
      </w:r>
    </w:p>
    <w:p w14:paraId="128A8CBC" w14:textId="77777777" w:rsidR="009319D9" w:rsidRDefault="009319D9" w:rsidP="009319D9">
      <w:pPr>
        <w:keepLines/>
        <w:ind w:left="1702" w:hanging="1418"/>
        <w:rPr>
          <w:rFonts w:eastAsia="DengXian"/>
        </w:rPr>
      </w:pPr>
      <w:r>
        <w:rPr>
          <w:rFonts w:eastAsia="DengXian"/>
        </w:rPr>
        <w:t xml:space="preserve">[15]                      </w:t>
      </w:r>
      <w:r>
        <w:rPr>
          <w:lang w:eastAsia="zh-CN"/>
        </w:rPr>
        <w:t>EPC Tag Data standards version 1.1 Rev.1.24</w:t>
      </w:r>
    </w:p>
    <w:p w14:paraId="6845D459" w14:textId="77777777" w:rsidR="009319D9" w:rsidRDefault="009319D9" w:rsidP="009319D9">
      <w:pPr>
        <w:pStyle w:val="EX"/>
        <w:rPr>
          <w:lang w:val="en-US" w:eastAsia="zh-CN"/>
        </w:rPr>
      </w:pPr>
      <w:bookmarkStart w:id="16" w:name="_Ref115060096"/>
      <w:r>
        <w:rPr>
          <w:lang w:val="en-US" w:eastAsia="zh-CN"/>
        </w:rPr>
        <w:t xml:space="preserve">[16] </w:t>
      </w:r>
      <w:r>
        <w:rPr>
          <w:lang w:val="en-US" w:eastAsia="zh-CN"/>
        </w:rPr>
        <w:tab/>
      </w:r>
      <w:proofErr w:type="spellStart"/>
      <w:r>
        <w:rPr>
          <w:lang w:val="en-US" w:eastAsia="zh-CN"/>
        </w:rPr>
        <w:t>Noghabaei</w:t>
      </w:r>
      <w:proofErr w:type="spellEnd"/>
      <w:r>
        <w:rPr>
          <w:lang w:val="en-US" w:eastAsia="zh-CN"/>
        </w:rPr>
        <w:t xml:space="preserve"> S M, </w:t>
      </w:r>
      <w:proofErr w:type="spellStart"/>
      <w:r>
        <w:rPr>
          <w:lang w:val="en-US" w:eastAsia="zh-CN"/>
        </w:rPr>
        <w:t>Radin</w:t>
      </w:r>
      <w:proofErr w:type="spellEnd"/>
      <w:r>
        <w:rPr>
          <w:lang w:val="en-US" w:eastAsia="zh-CN"/>
        </w:rPr>
        <w:t xml:space="preserve"> R L, </w:t>
      </w:r>
      <w:proofErr w:type="spellStart"/>
      <w:r>
        <w:rPr>
          <w:lang w:val="en-US" w:eastAsia="zh-CN"/>
        </w:rPr>
        <w:t>Savaria</w:t>
      </w:r>
      <w:proofErr w:type="spellEnd"/>
      <w:r>
        <w:rPr>
          <w:lang w:val="en-US" w:eastAsia="zh-CN"/>
        </w:rPr>
        <w:t xml:space="preserve"> Y, et al. A high-efficiency ultra-low-power CMOS rectifier for RF energy harvesting applications[C]//2018 IEEE International Symposium on Circuits and Systems (ISCAS). IEEE, 2018: 1-4</w:t>
      </w:r>
      <w:bookmarkEnd w:id="16"/>
    </w:p>
    <w:p w14:paraId="59F0422E" w14:textId="77777777" w:rsidR="009319D9" w:rsidRDefault="009319D9" w:rsidP="009319D9">
      <w:pPr>
        <w:pStyle w:val="EX"/>
        <w:rPr>
          <w:lang w:val="en-US" w:eastAsia="zh-CN"/>
        </w:rPr>
      </w:pPr>
      <w:bookmarkStart w:id="17" w:name="_Ref115060099"/>
      <w:r>
        <w:rPr>
          <w:lang w:val="en-US" w:eastAsia="zh-CN"/>
        </w:rPr>
        <w:t xml:space="preserve">[17] </w:t>
      </w:r>
      <w:r>
        <w:rPr>
          <w:lang w:val="en-US" w:eastAsia="zh-CN"/>
        </w:rPr>
        <w:tab/>
        <w:t>Wu Z, Zhao Y, Sun Y, et al. A Self-Bias Rectifier with 27.6% PCE at-30dBm for RF Energy Harvesting[C]//2021 IEEE International Symposium on Circuits and Systems (ISCAS). IEEE, 2021: 1-5.</w:t>
      </w:r>
      <w:bookmarkEnd w:id="17"/>
    </w:p>
    <w:p w14:paraId="7127D578" w14:textId="77777777" w:rsidR="009319D9" w:rsidRDefault="009319D9" w:rsidP="009319D9">
      <w:pPr>
        <w:pStyle w:val="EX"/>
        <w:rPr>
          <w:lang w:val="en-US" w:eastAsia="zh-CN"/>
        </w:rPr>
      </w:pPr>
      <w:bookmarkStart w:id="18" w:name="_Ref115085355"/>
      <w:r>
        <w:rPr>
          <w:lang w:val="en-US" w:eastAsia="zh-CN"/>
        </w:rPr>
        <w:t xml:space="preserve">[18] </w:t>
      </w:r>
      <w:r>
        <w:rPr>
          <w:lang w:val="en-US" w:eastAsia="zh-CN"/>
        </w:rPr>
        <w:tab/>
      </w:r>
      <w:proofErr w:type="spellStart"/>
      <w:r>
        <w:rPr>
          <w:lang w:val="en-US" w:eastAsia="zh-CN"/>
        </w:rPr>
        <w:t>Valenta</w:t>
      </w:r>
      <w:proofErr w:type="spellEnd"/>
      <w:r>
        <w:rPr>
          <w:lang w:val="en-US" w:eastAsia="zh-CN"/>
        </w:rPr>
        <w:t xml:space="preserve"> C R, </w:t>
      </w:r>
      <w:proofErr w:type="spellStart"/>
      <w:r>
        <w:rPr>
          <w:lang w:val="en-US" w:eastAsia="zh-CN"/>
        </w:rPr>
        <w:t>Durgin</w:t>
      </w:r>
      <w:proofErr w:type="spellEnd"/>
      <w:r>
        <w:rPr>
          <w:lang w:val="en-US" w:eastAsia="zh-CN"/>
        </w:rPr>
        <w:t xml:space="preserve"> G D. Harvesting wireless power: Survey of energy-harvester conversion efficiency in far-field, wireless power transfer systems[J]. IEEE Mi </w:t>
      </w:r>
      <w:proofErr w:type="spellStart"/>
      <w:r>
        <w:rPr>
          <w:lang w:val="en-US" w:eastAsia="zh-CN"/>
        </w:rPr>
        <w:t>crowave</w:t>
      </w:r>
      <w:proofErr w:type="spellEnd"/>
      <w:r>
        <w:rPr>
          <w:lang w:val="en-US" w:eastAsia="zh-CN"/>
        </w:rPr>
        <w:t xml:space="preserve"> Magazine, 2014, 15(4): 108-120.</w:t>
      </w:r>
      <w:bookmarkEnd w:id="18"/>
    </w:p>
    <w:p w14:paraId="203558FA" w14:textId="77777777" w:rsidR="009319D9" w:rsidRDefault="009319D9" w:rsidP="009319D9">
      <w:pPr>
        <w:pStyle w:val="EX"/>
        <w:rPr>
          <w:lang w:val="en-US" w:eastAsia="zh-CN"/>
        </w:rPr>
      </w:pPr>
      <w:bookmarkStart w:id="19" w:name="_Ref115060157"/>
      <w:r>
        <w:rPr>
          <w:lang w:val="en-US" w:eastAsia="zh-CN"/>
        </w:rPr>
        <w:t xml:space="preserve">[18] </w:t>
      </w:r>
      <w:r>
        <w:rPr>
          <w:lang w:val="en-US" w:eastAsia="zh-CN"/>
        </w:rPr>
        <w:tab/>
        <w:t xml:space="preserve">Kim S, Vyas R, </w:t>
      </w:r>
      <w:proofErr w:type="spellStart"/>
      <w:r>
        <w:rPr>
          <w:lang w:val="en-US" w:eastAsia="zh-CN"/>
        </w:rPr>
        <w:t>Bito</w:t>
      </w:r>
      <w:proofErr w:type="spellEnd"/>
      <w:r>
        <w:rPr>
          <w:lang w:val="en-US" w:eastAsia="zh-CN"/>
        </w:rPr>
        <w:t xml:space="preserve"> J, et al. Ambient RF energy-harvesting technologies for self-sustainable standalone wireless sensor platforms[J]. Proceedings of the IEEE, 2014, 102(11): 1649-1666.</w:t>
      </w:r>
      <w:bookmarkStart w:id="20" w:name="_Ref115060186"/>
      <w:bookmarkEnd w:id="19"/>
    </w:p>
    <w:p w14:paraId="39A33661" w14:textId="77777777" w:rsidR="009319D9" w:rsidRDefault="009319D9" w:rsidP="009319D9">
      <w:pPr>
        <w:pStyle w:val="EX"/>
        <w:rPr>
          <w:lang w:val="en-US" w:eastAsia="zh-CN"/>
        </w:rPr>
      </w:pPr>
      <w:bookmarkStart w:id="21" w:name="_Ref115085480"/>
      <w:r>
        <w:rPr>
          <w:lang w:val="en-US" w:eastAsia="zh-CN"/>
        </w:rPr>
        <w:lastRenderedPageBreak/>
        <w:t xml:space="preserve">[20] </w:t>
      </w:r>
      <w:r>
        <w:rPr>
          <w:lang w:val="en-US" w:eastAsia="zh-CN"/>
        </w:rPr>
        <w:tab/>
        <w:t xml:space="preserve">Green M, Dunlop E, </w:t>
      </w:r>
      <w:proofErr w:type="spellStart"/>
      <w:r>
        <w:rPr>
          <w:lang w:val="en-US" w:eastAsia="zh-CN"/>
        </w:rPr>
        <w:t>Hohl‐Ebinger</w:t>
      </w:r>
      <w:proofErr w:type="spellEnd"/>
      <w:r>
        <w:rPr>
          <w:lang w:val="en-US" w:eastAsia="zh-CN"/>
        </w:rPr>
        <w:t xml:space="preserve"> J, et al. Solar cell efficiency tables (version </w:t>
      </w:r>
      <w:proofErr w:type="gramStart"/>
      <w:r>
        <w:rPr>
          <w:lang w:val="en-US" w:eastAsia="zh-CN"/>
        </w:rPr>
        <w:t>57)[</w:t>
      </w:r>
      <w:proofErr w:type="gramEnd"/>
      <w:r>
        <w:rPr>
          <w:lang w:val="en-US" w:eastAsia="zh-CN"/>
        </w:rPr>
        <w:t>J]. Progress in photovoltaics: research and applications, 2021, 29(1): 3-15.</w:t>
      </w:r>
      <w:bookmarkEnd w:id="20"/>
      <w:bookmarkEnd w:id="21"/>
    </w:p>
    <w:p w14:paraId="4569EC9F" w14:textId="77777777" w:rsidR="009319D9" w:rsidRDefault="009319D9" w:rsidP="009319D9">
      <w:pPr>
        <w:pStyle w:val="EX"/>
        <w:rPr>
          <w:rFonts w:eastAsia="DengXian"/>
          <w:lang w:val="en-US" w:eastAsia="zh-CN"/>
        </w:rPr>
      </w:pPr>
      <w:r>
        <w:rPr>
          <w:rFonts w:eastAsia="DengXian"/>
          <w:lang w:val="en-US" w:eastAsia="zh-CN"/>
        </w:rPr>
        <w:t xml:space="preserve">[21] </w:t>
      </w:r>
      <w:r>
        <w:rPr>
          <w:rFonts w:eastAsia="DengXian"/>
          <w:lang w:val="en-US" w:eastAsia="zh-CN"/>
        </w:rPr>
        <w:tab/>
      </w:r>
      <w:proofErr w:type="spellStart"/>
      <w:r>
        <w:rPr>
          <w:rFonts w:eastAsia="DengXian"/>
          <w:lang w:val="en-US" w:eastAsia="zh-CN"/>
        </w:rPr>
        <w:t>Mishu</w:t>
      </w:r>
      <w:proofErr w:type="spellEnd"/>
      <w:r>
        <w:rPr>
          <w:rFonts w:eastAsia="DengXian"/>
          <w:lang w:val="en-US" w:eastAsia="zh-CN"/>
        </w:rPr>
        <w:t xml:space="preserve"> M K, </w:t>
      </w:r>
      <w:proofErr w:type="spellStart"/>
      <w:r>
        <w:rPr>
          <w:rFonts w:eastAsia="DengXian"/>
          <w:lang w:val="en-US" w:eastAsia="zh-CN"/>
        </w:rPr>
        <w:t>Rokonuzzaman</w:t>
      </w:r>
      <w:proofErr w:type="spellEnd"/>
      <w:r>
        <w:rPr>
          <w:rFonts w:eastAsia="DengXian"/>
          <w:lang w:val="en-US" w:eastAsia="zh-CN"/>
        </w:rPr>
        <w:t xml:space="preserve"> M, </w:t>
      </w:r>
      <w:proofErr w:type="spellStart"/>
      <w:r>
        <w:rPr>
          <w:rFonts w:eastAsia="DengXian"/>
          <w:lang w:val="en-US" w:eastAsia="zh-CN"/>
        </w:rPr>
        <w:t>Pasupuleti</w:t>
      </w:r>
      <w:proofErr w:type="spellEnd"/>
      <w:r>
        <w:rPr>
          <w:rFonts w:eastAsia="DengXian"/>
          <w:lang w:val="en-US" w:eastAsia="zh-CN"/>
        </w:rPr>
        <w:t xml:space="preserve"> J, et al. An adaptive TE-PV hybrid energy harvesting system for self-powered </w:t>
      </w:r>
      <w:proofErr w:type="spellStart"/>
      <w:r>
        <w:rPr>
          <w:rFonts w:eastAsia="DengXian"/>
          <w:lang w:val="en-US" w:eastAsia="zh-CN"/>
        </w:rPr>
        <w:t>iot</w:t>
      </w:r>
      <w:proofErr w:type="spellEnd"/>
      <w:r>
        <w:rPr>
          <w:rFonts w:eastAsia="DengXian"/>
          <w:lang w:val="en-US" w:eastAsia="zh-CN"/>
        </w:rPr>
        <w:t xml:space="preserve"> sensor applications[J]. Sensors, 2021, 21(8): 2604.</w:t>
      </w:r>
    </w:p>
    <w:p w14:paraId="0BA7713F" w14:textId="77777777" w:rsidR="009319D9" w:rsidRDefault="009319D9" w:rsidP="009319D9">
      <w:pPr>
        <w:pStyle w:val="EX"/>
        <w:rPr>
          <w:lang w:val="en-US" w:eastAsia="zh-CN"/>
        </w:rPr>
      </w:pPr>
      <w:bookmarkStart w:id="22" w:name="_Ref115060201"/>
      <w:r>
        <w:rPr>
          <w:lang w:val="en-US" w:eastAsia="zh-CN"/>
        </w:rPr>
        <w:t>[22]</w:t>
      </w:r>
      <w:r>
        <w:rPr>
          <w:lang w:val="en-US" w:eastAsia="zh-CN"/>
        </w:rPr>
        <w:tab/>
      </w:r>
      <w:proofErr w:type="spellStart"/>
      <w:r>
        <w:rPr>
          <w:lang w:val="en-US" w:eastAsia="zh-CN"/>
        </w:rPr>
        <w:t>Prauzek</w:t>
      </w:r>
      <w:proofErr w:type="spellEnd"/>
      <w:r>
        <w:rPr>
          <w:lang w:val="en-US" w:eastAsia="zh-CN"/>
        </w:rPr>
        <w:t xml:space="preserve"> M, </w:t>
      </w:r>
      <w:proofErr w:type="spellStart"/>
      <w:r>
        <w:rPr>
          <w:lang w:val="en-US" w:eastAsia="zh-CN"/>
        </w:rPr>
        <w:t>Konecny</w:t>
      </w:r>
      <w:proofErr w:type="spellEnd"/>
      <w:r>
        <w:rPr>
          <w:lang w:val="en-US" w:eastAsia="zh-CN"/>
        </w:rPr>
        <w:t xml:space="preserve"> J, </w:t>
      </w:r>
      <w:proofErr w:type="spellStart"/>
      <w:r>
        <w:rPr>
          <w:lang w:val="en-US" w:eastAsia="zh-CN"/>
        </w:rPr>
        <w:t>Borova</w:t>
      </w:r>
      <w:proofErr w:type="spellEnd"/>
      <w:r>
        <w:rPr>
          <w:lang w:val="en-US" w:eastAsia="zh-CN"/>
        </w:rPr>
        <w:t xml:space="preserve"> M, et al. Energy harvesting sources, storage devices and system topologies for environmental wireless sensor networks: A review[J]. Sensors, 2018, 18(8): 2446.</w:t>
      </w:r>
      <w:bookmarkEnd w:id="22"/>
    </w:p>
    <w:p w14:paraId="31B03D6D" w14:textId="77777777" w:rsidR="009319D9" w:rsidRDefault="009319D9" w:rsidP="009319D9">
      <w:pPr>
        <w:pStyle w:val="EX"/>
        <w:rPr>
          <w:lang w:val="en-US" w:eastAsia="zh-CN"/>
        </w:rPr>
      </w:pPr>
      <w:bookmarkStart w:id="23" w:name="_Ref115060262"/>
      <w:r>
        <w:rPr>
          <w:lang w:val="en-US" w:eastAsia="zh-CN"/>
        </w:rPr>
        <w:t xml:space="preserve">[23] </w:t>
      </w:r>
      <w:r>
        <w:rPr>
          <w:lang w:val="en-US" w:eastAsia="zh-CN"/>
        </w:rPr>
        <w:tab/>
        <w:t xml:space="preserve">Kim S, Vyas R, </w:t>
      </w:r>
      <w:proofErr w:type="spellStart"/>
      <w:r>
        <w:rPr>
          <w:lang w:val="en-US" w:eastAsia="zh-CN"/>
        </w:rPr>
        <w:t>Bito</w:t>
      </w:r>
      <w:proofErr w:type="spellEnd"/>
      <w:r>
        <w:rPr>
          <w:lang w:val="en-US" w:eastAsia="zh-CN"/>
        </w:rPr>
        <w:t xml:space="preserve"> J, et al. Ambient RF energy-harvesting technologies for self-sustainable standalone wireless sensor platforms[J]. Proceedings of the IEEE, 2014, 102(11): 1649-1666.</w:t>
      </w:r>
      <w:bookmarkEnd w:id="23"/>
    </w:p>
    <w:p w14:paraId="513159A3" w14:textId="77777777" w:rsidR="009319D9" w:rsidRDefault="009319D9" w:rsidP="009319D9">
      <w:pPr>
        <w:keepLines/>
        <w:ind w:left="1702" w:hanging="1418"/>
        <w:rPr>
          <w:rFonts w:eastAsia="DengXian"/>
          <w:lang w:eastAsia="nl-NL"/>
        </w:rPr>
      </w:pPr>
      <w:r>
        <w:rPr>
          <w:rFonts w:eastAsia="DengXian"/>
        </w:rPr>
        <w:t xml:space="preserve">[24] </w:t>
      </w:r>
      <w:r>
        <w:rPr>
          <w:rFonts w:eastAsia="DengXian"/>
        </w:rPr>
        <w:tab/>
        <w:t>H. S. Kim, J. -H. Kim, and J. Kim, ‘‘A review of piezoelectric energy harvesting based on vibration,’’ Int. J. Precision Eng. Manuf., vol. 12, no. 6, pp. 1129–1141, Dec. 2011.</w:t>
      </w:r>
    </w:p>
    <w:p w14:paraId="6D48904A" w14:textId="77777777" w:rsidR="009319D9" w:rsidRDefault="009319D9" w:rsidP="009319D9">
      <w:pPr>
        <w:pStyle w:val="EX"/>
        <w:rPr>
          <w:lang w:eastAsia="zh-CN"/>
        </w:rPr>
      </w:pPr>
      <w:r>
        <w:rPr>
          <w:rFonts w:eastAsia="DengXian"/>
        </w:rPr>
        <w:t xml:space="preserve">[25] </w:t>
      </w:r>
      <w:r>
        <w:rPr>
          <w:rFonts w:eastAsia="DengXian"/>
        </w:rPr>
        <w:tab/>
        <w:t xml:space="preserve">Hoang T, Ferin G, </w:t>
      </w:r>
      <w:proofErr w:type="spellStart"/>
      <w:r>
        <w:rPr>
          <w:rFonts w:eastAsia="DengXian"/>
        </w:rPr>
        <w:t>Bantignies</w:t>
      </w:r>
      <w:proofErr w:type="spellEnd"/>
      <w:r>
        <w:rPr>
          <w:rFonts w:eastAsia="DengXian"/>
        </w:rPr>
        <w:t xml:space="preserve"> C, et al. Aging assessment of piezoelectric energy harvester using electrical loads[C]//Journal of Physics: Conference Series. IOP Publishing, 2019, 1407(1): 012078.</w:t>
      </w:r>
      <w:r>
        <w:rPr>
          <w:lang w:eastAsia="zh-CN"/>
        </w:rPr>
        <w:t xml:space="preserve"> </w:t>
      </w:r>
    </w:p>
    <w:p w14:paraId="13D44B11" w14:textId="77777777" w:rsidR="009319D9" w:rsidRDefault="009319D9" w:rsidP="009319D9">
      <w:pPr>
        <w:keepLines/>
        <w:ind w:left="1702" w:hanging="1418"/>
        <w:rPr>
          <w:rFonts w:eastAsia="DengXian"/>
          <w:lang w:eastAsia="nl-NL"/>
        </w:rPr>
      </w:pPr>
      <w:r>
        <w:rPr>
          <w:rFonts w:eastAsia="DengXian"/>
        </w:rPr>
        <w:t xml:space="preserve">[26] </w:t>
      </w:r>
      <w:r>
        <w:rPr>
          <w:rFonts w:eastAsia="DengXian"/>
        </w:rPr>
        <w:tab/>
        <w:t>https://www.usda.gov/foodwaste/faqs</w:t>
      </w:r>
    </w:p>
    <w:p w14:paraId="5250791B" w14:textId="77777777" w:rsidR="009319D9" w:rsidRDefault="009319D9" w:rsidP="009319D9">
      <w:pPr>
        <w:keepLines/>
        <w:ind w:left="1702" w:hanging="1418"/>
        <w:rPr>
          <w:rFonts w:eastAsia="DengXian"/>
        </w:rPr>
      </w:pPr>
      <w:r>
        <w:rPr>
          <w:rFonts w:eastAsia="DengXian"/>
        </w:rPr>
        <w:t xml:space="preserve">[27] </w:t>
      </w:r>
      <w:r>
        <w:rPr>
          <w:rFonts w:eastAsia="DengXian"/>
        </w:rPr>
        <w:tab/>
        <w:t>https://www.fda.gov/food/new-era-smarter-food-safety#:~:text=Welcome%20to%20the%20New%20Era,reducing%20the%20number%20of%20illnesses</w:t>
      </w:r>
    </w:p>
    <w:p w14:paraId="7442E7E8" w14:textId="77777777" w:rsidR="009319D9" w:rsidRDefault="009319D9" w:rsidP="009319D9">
      <w:pPr>
        <w:keepLines/>
        <w:ind w:left="1702" w:hanging="1418"/>
        <w:rPr>
          <w:rFonts w:eastAsia="DengXian"/>
        </w:rPr>
      </w:pPr>
      <w:r>
        <w:rPr>
          <w:rFonts w:eastAsia="DengXian"/>
        </w:rPr>
        <w:t xml:space="preserve">[28] </w:t>
      </w:r>
      <w:r>
        <w:rPr>
          <w:rFonts w:eastAsia="DengXian"/>
        </w:rPr>
        <w:tab/>
      </w:r>
      <w:proofErr w:type="spellStart"/>
      <w:r>
        <w:rPr>
          <w:rFonts w:eastAsia="DengXian"/>
        </w:rPr>
        <w:t>Alam</w:t>
      </w:r>
      <w:proofErr w:type="spellEnd"/>
      <w:r>
        <w:rPr>
          <w:rFonts w:eastAsia="DengXian"/>
        </w:rPr>
        <w:t xml:space="preserve"> AU, </w:t>
      </w:r>
      <w:proofErr w:type="spellStart"/>
      <w:r>
        <w:rPr>
          <w:rFonts w:eastAsia="DengXian"/>
        </w:rPr>
        <w:t>Rathi</w:t>
      </w:r>
      <w:proofErr w:type="spellEnd"/>
      <w:r>
        <w:rPr>
          <w:rFonts w:eastAsia="DengXian"/>
        </w:rPr>
        <w:t xml:space="preserve"> P, </w:t>
      </w:r>
      <w:proofErr w:type="spellStart"/>
      <w:r>
        <w:rPr>
          <w:rFonts w:eastAsia="DengXian"/>
        </w:rPr>
        <w:t>Beshai</w:t>
      </w:r>
      <w:proofErr w:type="spellEnd"/>
      <w:r>
        <w:rPr>
          <w:rFonts w:eastAsia="DengXian"/>
        </w:rPr>
        <w:t xml:space="preserve"> H, </w:t>
      </w:r>
      <w:proofErr w:type="spellStart"/>
      <w:r>
        <w:rPr>
          <w:rFonts w:eastAsia="DengXian"/>
        </w:rPr>
        <w:t>Sarabha</w:t>
      </w:r>
      <w:proofErr w:type="spellEnd"/>
      <w:r>
        <w:rPr>
          <w:rFonts w:eastAsia="DengXian"/>
        </w:rPr>
        <w:t xml:space="preserve"> GK, </w:t>
      </w:r>
      <w:proofErr w:type="spellStart"/>
      <w:r>
        <w:rPr>
          <w:rFonts w:eastAsia="DengXian"/>
        </w:rPr>
        <w:t>Deen</w:t>
      </w:r>
      <w:proofErr w:type="spellEnd"/>
      <w:r>
        <w:rPr>
          <w:rFonts w:eastAsia="DengXian"/>
        </w:rPr>
        <w:t xml:space="preserve"> MJ. Fruit Quality Monitoring with Smart Packaging. Sensors (Basel). 2021 Feb 22;21(4):1509. </w:t>
      </w:r>
      <w:proofErr w:type="spellStart"/>
      <w:r>
        <w:rPr>
          <w:rFonts w:eastAsia="DengXian"/>
        </w:rPr>
        <w:t>doi</w:t>
      </w:r>
      <w:proofErr w:type="spellEnd"/>
      <w:r>
        <w:rPr>
          <w:rFonts w:eastAsia="DengXian"/>
        </w:rPr>
        <w:t>: 10.3390/s21041509. PMID: 33671571; PMCID: PMC7926787.</w:t>
      </w:r>
    </w:p>
    <w:p w14:paraId="45C7AD16" w14:textId="77777777" w:rsidR="009319D9" w:rsidRDefault="009319D9" w:rsidP="009319D9">
      <w:pPr>
        <w:keepLines/>
        <w:ind w:left="1702" w:hanging="1418"/>
        <w:rPr>
          <w:rFonts w:eastAsia="DengXian"/>
        </w:rPr>
      </w:pPr>
      <w:r>
        <w:rPr>
          <w:rFonts w:eastAsia="DengXian"/>
        </w:rPr>
        <w:t xml:space="preserve">[29] </w:t>
      </w:r>
      <w:r>
        <w:rPr>
          <w:rFonts w:eastAsia="DengXian"/>
        </w:rPr>
        <w:tab/>
      </w:r>
      <w:proofErr w:type="spellStart"/>
      <w:r>
        <w:rPr>
          <w:rFonts w:eastAsia="DengXian"/>
        </w:rPr>
        <w:t>Taoukis</w:t>
      </w:r>
      <w:proofErr w:type="spellEnd"/>
      <w:r>
        <w:rPr>
          <w:rFonts w:eastAsia="DengXian"/>
        </w:rPr>
        <w:t xml:space="preserve">, Petros &amp; </w:t>
      </w:r>
      <w:proofErr w:type="spellStart"/>
      <w:r>
        <w:rPr>
          <w:rFonts w:eastAsia="DengXian"/>
        </w:rPr>
        <w:t>Nychas</w:t>
      </w:r>
      <w:proofErr w:type="spellEnd"/>
      <w:r>
        <w:rPr>
          <w:rFonts w:eastAsia="DengXian"/>
        </w:rPr>
        <w:t xml:space="preserve">, George-John. (2000). Use of time-temperature integrators and predictive </w:t>
      </w:r>
      <w:proofErr w:type="spellStart"/>
      <w:r>
        <w:rPr>
          <w:rFonts w:eastAsia="DengXian"/>
        </w:rPr>
        <w:t>modeling</w:t>
      </w:r>
      <w:proofErr w:type="spellEnd"/>
      <w:r>
        <w:rPr>
          <w:rFonts w:eastAsia="DengXian"/>
        </w:rPr>
        <w:t xml:space="preserve"> for shelf life control of chilled fish under dynamic storage conditions. International journal of food microbiology. 53. 21-31. 10.1016/S0168-1605(99)00142-7.</w:t>
      </w:r>
    </w:p>
    <w:p w14:paraId="1847FDEF" w14:textId="77777777" w:rsidR="009319D9" w:rsidRDefault="009319D9" w:rsidP="009319D9">
      <w:pPr>
        <w:keepLines/>
        <w:ind w:left="1702" w:hanging="1418"/>
        <w:rPr>
          <w:rFonts w:eastAsia="DengXian"/>
        </w:rPr>
      </w:pPr>
      <w:r>
        <w:t>[30]</w:t>
      </w:r>
      <w:r>
        <w:rPr>
          <w:b/>
          <w:bCs/>
        </w:rPr>
        <w:t xml:space="preserve"> </w:t>
      </w:r>
      <w:r>
        <w:rPr>
          <w:b/>
          <w:bCs/>
        </w:rPr>
        <w:tab/>
      </w:r>
      <w:proofErr w:type="spellStart"/>
      <w:r>
        <w:rPr>
          <w:color w:val="222222"/>
          <w:shd w:val="clear" w:color="auto" w:fill="FFFFFF"/>
        </w:rPr>
        <w:t>Mishu</w:t>
      </w:r>
      <w:proofErr w:type="spellEnd"/>
      <w:r>
        <w:rPr>
          <w:color w:val="222222"/>
          <w:shd w:val="clear" w:color="auto" w:fill="FFFFFF"/>
        </w:rPr>
        <w:t xml:space="preserve">, M.K., </w:t>
      </w:r>
      <w:proofErr w:type="spellStart"/>
      <w:r>
        <w:rPr>
          <w:color w:val="222222"/>
          <w:shd w:val="clear" w:color="auto" w:fill="FFFFFF"/>
        </w:rPr>
        <w:t>Rokonuzzaman</w:t>
      </w:r>
      <w:proofErr w:type="spellEnd"/>
      <w:r>
        <w:rPr>
          <w:color w:val="222222"/>
          <w:shd w:val="clear" w:color="auto" w:fill="FFFFFF"/>
        </w:rPr>
        <w:t xml:space="preserve">, M., </w:t>
      </w:r>
      <w:proofErr w:type="spellStart"/>
      <w:r>
        <w:rPr>
          <w:color w:val="222222"/>
          <w:shd w:val="clear" w:color="auto" w:fill="FFFFFF"/>
        </w:rPr>
        <w:t>Pasupuleti</w:t>
      </w:r>
      <w:proofErr w:type="spellEnd"/>
      <w:r>
        <w:rPr>
          <w:color w:val="222222"/>
          <w:shd w:val="clear" w:color="auto" w:fill="FFFFFF"/>
        </w:rPr>
        <w:t xml:space="preserve">, J., </w:t>
      </w:r>
      <w:proofErr w:type="spellStart"/>
      <w:r>
        <w:rPr>
          <w:color w:val="222222"/>
          <w:shd w:val="clear" w:color="auto" w:fill="FFFFFF"/>
        </w:rPr>
        <w:t>Shakeri</w:t>
      </w:r>
      <w:proofErr w:type="spellEnd"/>
      <w:r>
        <w:rPr>
          <w:color w:val="222222"/>
          <w:shd w:val="clear" w:color="auto" w:fill="FFFFFF"/>
        </w:rPr>
        <w:t xml:space="preserve">, M., Rahman, K.S., Hamid, F.A., Tiong, S.K. and Amin, N., 2020. Prospective efficient ambient energy harvesting sources for </w:t>
      </w:r>
      <w:proofErr w:type="spellStart"/>
      <w:r>
        <w:rPr>
          <w:color w:val="222222"/>
          <w:shd w:val="clear" w:color="auto" w:fill="FFFFFF"/>
        </w:rPr>
        <w:t>iot</w:t>
      </w:r>
      <w:proofErr w:type="spellEnd"/>
      <w:r>
        <w:rPr>
          <w:color w:val="222222"/>
          <w:shd w:val="clear" w:color="auto" w:fill="FFFFFF"/>
        </w:rPr>
        <w:t>-equipped sensor applications. </w:t>
      </w:r>
      <w:r>
        <w:rPr>
          <w:i/>
          <w:iCs/>
          <w:color w:val="222222"/>
          <w:shd w:val="clear" w:color="auto" w:fill="FFFFFF"/>
        </w:rPr>
        <w:t>Electronics</w:t>
      </w:r>
      <w:r>
        <w:rPr>
          <w:color w:val="222222"/>
          <w:shd w:val="clear" w:color="auto" w:fill="FFFFFF"/>
        </w:rPr>
        <w:t>, </w:t>
      </w:r>
      <w:r>
        <w:rPr>
          <w:i/>
          <w:iCs/>
          <w:color w:val="222222"/>
          <w:shd w:val="clear" w:color="auto" w:fill="FFFFFF"/>
        </w:rPr>
        <w:t>9</w:t>
      </w:r>
      <w:r>
        <w:rPr>
          <w:color w:val="222222"/>
          <w:shd w:val="clear" w:color="auto" w:fill="FFFFFF"/>
        </w:rPr>
        <w:t>(9), p.1345.</w:t>
      </w:r>
    </w:p>
    <w:p w14:paraId="1CE5849B" w14:textId="77777777" w:rsidR="009319D9" w:rsidRDefault="009319D9" w:rsidP="009319D9">
      <w:pPr>
        <w:keepLines/>
        <w:ind w:left="1702" w:hanging="1418"/>
        <w:rPr>
          <w:rFonts w:eastAsia="DengXian"/>
        </w:rPr>
      </w:pPr>
      <w:r>
        <w:rPr>
          <w:color w:val="222222"/>
          <w:shd w:val="clear" w:color="auto" w:fill="FFFFFF"/>
        </w:rPr>
        <w:t xml:space="preserve">[31] </w:t>
      </w:r>
      <w:r>
        <w:rPr>
          <w:color w:val="222222"/>
          <w:shd w:val="clear" w:color="auto" w:fill="FFFFFF"/>
        </w:rPr>
        <w:tab/>
      </w:r>
      <w:proofErr w:type="spellStart"/>
      <w:r>
        <w:rPr>
          <w:color w:val="222222"/>
          <w:shd w:val="clear" w:color="auto" w:fill="FFFFFF"/>
        </w:rPr>
        <w:t>Bagchi</w:t>
      </w:r>
      <w:proofErr w:type="spellEnd"/>
      <w:r>
        <w:rPr>
          <w:color w:val="222222"/>
          <w:shd w:val="clear" w:color="auto" w:fill="FFFFFF"/>
        </w:rPr>
        <w:t xml:space="preserve">, S., </w:t>
      </w:r>
      <w:proofErr w:type="spellStart"/>
      <w:r>
        <w:rPr>
          <w:color w:val="222222"/>
          <w:shd w:val="clear" w:color="auto" w:fill="FFFFFF"/>
        </w:rPr>
        <w:t>Abdelzaher</w:t>
      </w:r>
      <w:proofErr w:type="spellEnd"/>
      <w:r>
        <w:rPr>
          <w:color w:val="222222"/>
          <w:shd w:val="clear" w:color="auto" w:fill="FFFFFF"/>
        </w:rPr>
        <w:t xml:space="preserve">, T.F., Govindan, R., Shenoy, P., </w:t>
      </w:r>
      <w:proofErr w:type="spellStart"/>
      <w:r>
        <w:rPr>
          <w:color w:val="222222"/>
          <w:shd w:val="clear" w:color="auto" w:fill="FFFFFF"/>
        </w:rPr>
        <w:t>Atrey</w:t>
      </w:r>
      <w:proofErr w:type="spellEnd"/>
      <w:r>
        <w:rPr>
          <w:color w:val="222222"/>
          <w:shd w:val="clear" w:color="auto" w:fill="FFFFFF"/>
        </w:rPr>
        <w:t>, A., Ghosh, P. and Xu, R., 2020. New frontiers in IoT: Networking, systems, reliability, and security challenges. </w:t>
      </w:r>
      <w:r>
        <w:rPr>
          <w:i/>
          <w:iCs/>
          <w:color w:val="222222"/>
          <w:shd w:val="clear" w:color="auto" w:fill="FFFFFF"/>
        </w:rPr>
        <w:t>IEEE Internet of Things Journal</w:t>
      </w:r>
      <w:r>
        <w:rPr>
          <w:color w:val="222222"/>
          <w:shd w:val="clear" w:color="auto" w:fill="FFFFFF"/>
        </w:rPr>
        <w:t>, </w:t>
      </w:r>
      <w:r>
        <w:rPr>
          <w:i/>
          <w:iCs/>
          <w:color w:val="222222"/>
          <w:shd w:val="clear" w:color="auto" w:fill="FFFFFF"/>
        </w:rPr>
        <w:t>7</w:t>
      </w:r>
      <w:r>
        <w:rPr>
          <w:color w:val="222222"/>
          <w:shd w:val="clear" w:color="auto" w:fill="FFFFFF"/>
        </w:rPr>
        <w:t>(12), pp.11330-11346.</w:t>
      </w:r>
    </w:p>
    <w:p w14:paraId="2C1CEC6D" w14:textId="77777777" w:rsidR="009319D9" w:rsidRDefault="009319D9" w:rsidP="009319D9">
      <w:pPr>
        <w:keepLines/>
        <w:ind w:left="1702" w:hanging="1418"/>
        <w:rPr>
          <w:rFonts w:eastAsia="DengXian"/>
        </w:rPr>
      </w:pPr>
      <w:r>
        <w:rPr>
          <w:color w:val="222222"/>
          <w:shd w:val="clear" w:color="auto" w:fill="FFFFFF"/>
        </w:rPr>
        <w:t xml:space="preserve">[32] </w:t>
      </w:r>
      <w:r>
        <w:rPr>
          <w:color w:val="222222"/>
          <w:shd w:val="clear" w:color="auto" w:fill="FFFFFF"/>
        </w:rPr>
        <w:tab/>
        <w:t>O’Neill, V. and Soh, B., 2022. Improving Fault Tolerance and Reliability of Heterogeneous Multi-Agent IoT Systems Using Intelligence Transfer. </w:t>
      </w:r>
      <w:r>
        <w:rPr>
          <w:i/>
          <w:iCs/>
          <w:color w:val="222222"/>
          <w:shd w:val="clear" w:color="auto" w:fill="FFFFFF"/>
        </w:rPr>
        <w:t>Electronics</w:t>
      </w:r>
      <w:r>
        <w:rPr>
          <w:color w:val="222222"/>
          <w:shd w:val="clear" w:color="auto" w:fill="FFFFFF"/>
        </w:rPr>
        <w:t>, </w:t>
      </w:r>
      <w:r>
        <w:rPr>
          <w:i/>
          <w:iCs/>
          <w:color w:val="222222"/>
          <w:shd w:val="clear" w:color="auto" w:fill="FFFFFF"/>
        </w:rPr>
        <w:t>11</w:t>
      </w:r>
      <w:r>
        <w:rPr>
          <w:color w:val="222222"/>
          <w:shd w:val="clear" w:color="auto" w:fill="FFFFFF"/>
        </w:rPr>
        <w:t>(17), p.2724.</w:t>
      </w:r>
    </w:p>
    <w:p w14:paraId="6CA6DB53" w14:textId="77777777" w:rsidR="009319D9" w:rsidRDefault="009319D9" w:rsidP="009319D9">
      <w:pPr>
        <w:keepLines/>
        <w:ind w:left="1702" w:hanging="1418"/>
        <w:rPr>
          <w:rFonts w:eastAsia="DengXian"/>
        </w:rPr>
      </w:pPr>
      <w:r>
        <w:rPr>
          <w:color w:val="222222"/>
          <w:shd w:val="clear" w:color="auto" w:fill="FFFFFF"/>
        </w:rPr>
        <w:t xml:space="preserve">[33] </w:t>
      </w:r>
      <w:r>
        <w:rPr>
          <w:color w:val="222222"/>
          <w:shd w:val="clear" w:color="auto" w:fill="FFFFFF"/>
        </w:rPr>
        <w:tab/>
      </w:r>
      <w:proofErr w:type="spellStart"/>
      <w:r>
        <w:rPr>
          <w:color w:val="222222"/>
          <w:shd w:val="clear" w:color="auto" w:fill="FFFFFF"/>
        </w:rPr>
        <w:t>Katanbaf</w:t>
      </w:r>
      <w:proofErr w:type="spellEnd"/>
      <w:r>
        <w:rPr>
          <w:color w:val="222222"/>
          <w:shd w:val="clear" w:color="auto" w:fill="FFFFFF"/>
        </w:rPr>
        <w:t xml:space="preserve">, M., Jain, V. and Smith, J.R., 2020. </w:t>
      </w:r>
      <w:proofErr w:type="spellStart"/>
      <w:r>
        <w:rPr>
          <w:color w:val="222222"/>
          <w:shd w:val="clear" w:color="auto" w:fill="FFFFFF"/>
        </w:rPr>
        <w:t>Relacks</w:t>
      </w:r>
      <w:proofErr w:type="spellEnd"/>
      <w:r>
        <w:rPr>
          <w:color w:val="222222"/>
          <w:shd w:val="clear" w:color="auto" w:fill="FFFFFF"/>
        </w:rPr>
        <w:t>: Reliable backscatter communication in indoor environments. </w:t>
      </w:r>
      <w:r>
        <w:rPr>
          <w:i/>
          <w:iCs/>
          <w:color w:val="222222"/>
          <w:shd w:val="clear" w:color="auto" w:fill="FFFFFF"/>
        </w:rPr>
        <w:t>Proceedings of the ACM on Interactive, Mobile, Wearable and Ubiquitous Technologies</w:t>
      </w:r>
      <w:r>
        <w:rPr>
          <w:color w:val="222222"/>
          <w:shd w:val="clear" w:color="auto" w:fill="FFFFFF"/>
        </w:rPr>
        <w:t>, </w:t>
      </w:r>
      <w:r>
        <w:rPr>
          <w:i/>
          <w:iCs/>
          <w:color w:val="222222"/>
          <w:shd w:val="clear" w:color="auto" w:fill="FFFFFF"/>
        </w:rPr>
        <w:t>4</w:t>
      </w:r>
      <w:r>
        <w:rPr>
          <w:color w:val="222222"/>
          <w:shd w:val="clear" w:color="auto" w:fill="FFFFFF"/>
        </w:rPr>
        <w:t>(2), pp.1-24.</w:t>
      </w:r>
    </w:p>
    <w:p w14:paraId="5838F52A" w14:textId="77777777" w:rsidR="009319D9" w:rsidRDefault="009319D9" w:rsidP="009319D9">
      <w:pPr>
        <w:keepLines/>
        <w:ind w:left="1702" w:hanging="1418"/>
        <w:rPr>
          <w:rStyle w:val="Hyperlink"/>
          <w:rFonts w:eastAsia="DengXian"/>
        </w:rPr>
      </w:pPr>
      <w:r>
        <w:rPr>
          <w:color w:val="222222"/>
          <w:shd w:val="clear" w:color="auto" w:fill="FFFFFF"/>
        </w:rPr>
        <w:t xml:space="preserve">[34] </w:t>
      </w:r>
      <w:r>
        <w:rPr>
          <w:color w:val="222222"/>
          <w:shd w:val="clear" w:color="auto" w:fill="FFFFFF"/>
        </w:rPr>
        <w:tab/>
      </w:r>
      <w:r>
        <w:rPr>
          <w:rStyle w:val="Hyperlink"/>
          <w:shd w:val="clear" w:color="auto" w:fill="FFFFFF"/>
        </w:rPr>
        <w:t xml:space="preserve">3GPP TR 23.501 release-17 - </w:t>
      </w:r>
      <w:hyperlink r:id="rId12" w:history="1">
        <w:r>
          <w:rPr>
            <w:rStyle w:val="Hyperlink"/>
            <w:shd w:val="clear" w:color="auto" w:fill="FFFFFF"/>
          </w:rPr>
          <w:t>https://www.3gpp.org/ftp/Specs/archive/23_series/23.501/23501-h50.zip</w:t>
        </w:r>
      </w:hyperlink>
    </w:p>
    <w:p w14:paraId="1C222965" w14:textId="77777777" w:rsidR="009319D9" w:rsidRDefault="009319D9" w:rsidP="009319D9">
      <w:pPr>
        <w:keepLines/>
        <w:ind w:left="1702" w:hanging="1418"/>
        <w:rPr>
          <w:rStyle w:val="Hyperlink"/>
          <w:rFonts w:eastAsia="DengXian"/>
        </w:rPr>
      </w:pPr>
      <w:r>
        <w:rPr>
          <w:rStyle w:val="Hyperlink"/>
          <w:shd w:val="clear" w:color="auto" w:fill="FFFFFF"/>
        </w:rPr>
        <w:t xml:space="preserve">[35] </w:t>
      </w:r>
      <w:r>
        <w:rPr>
          <w:rStyle w:val="Hyperlink"/>
          <w:shd w:val="clear" w:color="auto" w:fill="FFFFFF"/>
        </w:rPr>
        <w:tab/>
        <w:t xml:space="preserve">3GPP TR 38.300 release-17 - </w:t>
      </w:r>
      <w:hyperlink r:id="rId13" w:history="1">
        <w:r>
          <w:rPr>
            <w:rStyle w:val="Hyperlink"/>
            <w:shd w:val="clear" w:color="auto" w:fill="FFFFFF"/>
          </w:rPr>
          <w:t>https://www.3gpp.org/ftp/Specs/archive/38_series/38.300/38300-h10.zip</w:t>
        </w:r>
      </w:hyperlink>
    </w:p>
    <w:p w14:paraId="659AD910" w14:textId="77777777" w:rsidR="009319D9" w:rsidRDefault="009319D9" w:rsidP="009319D9">
      <w:pPr>
        <w:keepLines/>
        <w:ind w:left="1702" w:hanging="1418"/>
        <w:rPr>
          <w:shd w:val="clear" w:color="auto" w:fill="FFFFFF"/>
        </w:rPr>
      </w:pPr>
      <w:r>
        <w:rPr>
          <w:shd w:val="clear" w:color="auto" w:fill="FFFFFF"/>
        </w:rPr>
        <w:t xml:space="preserve">[36] </w:t>
      </w:r>
      <w:r>
        <w:rPr>
          <w:shd w:val="clear" w:color="auto" w:fill="FFFFFF"/>
        </w:rPr>
        <w:tab/>
      </w:r>
      <w:hyperlink r:id="rId14" w:history="1">
        <w:r>
          <w:rPr>
            <w:rStyle w:val="Hyperlink"/>
            <w:shd w:val="clear" w:color="auto" w:fill="FFFFFF"/>
          </w:rPr>
          <w:t>https://www.mokosmart.com/use-iot-fire-detector-sensor/</w:t>
        </w:r>
      </w:hyperlink>
      <w:r>
        <w:rPr>
          <w:shd w:val="clear" w:color="auto" w:fill="FFFFFF"/>
        </w:rPr>
        <w:t xml:space="preserve"> </w:t>
      </w:r>
    </w:p>
    <w:p w14:paraId="00861EB2" w14:textId="77777777" w:rsidR="009319D9" w:rsidRDefault="009319D9" w:rsidP="009319D9">
      <w:pPr>
        <w:keepLines/>
        <w:ind w:left="1702" w:hanging="1418"/>
        <w:rPr>
          <w:shd w:val="clear" w:color="auto" w:fill="FFFFFF"/>
        </w:rPr>
      </w:pPr>
      <w:r>
        <w:rPr>
          <w:shd w:val="clear" w:color="auto" w:fill="FFFFFF"/>
        </w:rPr>
        <w:t>[37</w:t>
      </w:r>
      <w:proofErr w:type="gramStart"/>
      <w:r>
        <w:rPr>
          <w:shd w:val="clear" w:color="auto" w:fill="FFFFFF"/>
        </w:rPr>
        <w:t xml:space="preserve">]  </w:t>
      </w:r>
      <w:r>
        <w:rPr>
          <w:shd w:val="clear" w:color="auto" w:fill="FFFFFF"/>
        </w:rPr>
        <w:tab/>
      </w:r>
      <w:proofErr w:type="gramEnd"/>
      <w:r>
        <w:rPr>
          <w:shd w:val="clear" w:color="auto" w:fill="FFFFFF"/>
        </w:rPr>
        <w:fldChar w:fldCharType="begin"/>
      </w:r>
      <w:r>
        <w:rPr>
          <w:shd w:val="clear" w:color="auto" w:fill="FFFFFF"/>
        </w:rPr>
        <w:instrText xml:space="preserve"> HYPERLINK "https://www.5gamericas.org/wpcontent/uploads/2019/07/5G_Americas_URLLLC_White_Paper_" </w:instrText>
      </w:r>
      <w:r>
        <w:rPr>
          <w:shd w:val="clear" w:color="auto" w:fill="FFFFFF"/>
        </w:rPr>
        <w:fldChar w:fldCharType="separate"/>
      </w:r>
      <w:r>
        <w:rPr>
          <w:rStyle w:val="Hyperlink"/>
          <w:shd w:val="clear" w:color="auto" w:fill="FFFFFF"/>
        </w:rPr>
        <w:t>https://www.5gamericas.org/wpcontent/uploads/2019/07/5G_Americas_URLLLC_White_Paper_</w:t>
      </w:r>
      <w:r>
        <w:rPr>
          <w:shd w:val="clear" w:color="auto" w:fill="FFFFFF"/>
        </w:rPr>
        <w:fldChar w:fldCharType="end"/>
      </w:r>
      <w:r>
        <w:rPr>
          <w:shd w:val="clear" w:color="auto" w:fill="FFFFFF"/>
        </w:rPr>
        <w:t xml:space="preserve"> Final__updateJW.pdf</w:t>
      </w:r>
    </w:p>
    <w:p w14:paraId="34544B03" w14:textId="77777777" w:rsidR="009319D9" w:rsidRDefault="009319D9" w:rsidP="009319D9">
      <w:pPr>
        <w:keepLines/>
        <w:ind w:left="1702" w:hanging="1418"/>
        <w:rPr>
          <w:rFonts w:eastAsia="DengXian"/>
        </w:rPr>
      </w:pPr>
      <w:r>
        <w:rPr>
          <w:sz w:val="22"/>
          <w:szCs w:val="22"/>
        </w:rPr>
        <w:t xml:space="preserve">[38] </w:t>
      </w:r>
      <w:r>
        <w:rPr>
          <w:sz w:val="22"/>
          <w:szCs w:val="22"/>
        </w:rPr>
        <w:tab/>
        <w:t xml:space="preserve">TS 22.261 </w:t>
      </w:r>
      <w:hyperlink r:id="rId15" w:history="1">
        <w:r>
          <w:rPr>
            <w:rStyle w:val="Hyperlink"/>
            <w:sz w:val="22"/>
            <w:szCs w:val="22"/>
          </w:rPr>
          <w:t>https://www.3gpp.org/ftp/Specs/archive/22_series/22.261/22261-j00.zip</w:t>
        </w:r>
      </w:hyperlink>
    </w:p>
    <w:p w14:paraId="20CE7C59" w14:textId="77777777" w:rsidR="009319D9" w:rsidRDefault="009319D9" w:rsidP="009319D9">
      <w:pPr>
        <w:keepLines/>
        <w:ind w:left="1266" w:hanging="982"/>
        <w:rPr>
          <w:rFonts w:eastAsia="DengXian"/>
        </w:rPr>
      </w:pPr>
      <w:r>
        <w:rPr>
          <w:rFonts w:eastAsia="DengXian"/>
        </w:rPr>
        <w:t xml:space="preserve">[39] </w:t>
      </w:r>
      <w:r>
        <w:rPr>
          <w:rFonts w:eastAsia="DengXian"/>
        </w:rPr>
        <w:tab/>
        <w:t xml:space="preserve"> </w:t>
      </w:r>
      <w:r>
        <w:rPr>
          <w:rFonts w:eastAsia="DengXian"/>
        </w:rPr>
        <w:tab/>
        <w:t xml:space="preserve">    TR 22.866: "enhanced Relays for Energy Efficiency and Extensive Coverage".</w:t>
      </w:r>
    </w:p>
    <w:p w14:paraId="2C852189" w14:textId="77777777" w:rsidR="009319D9" w:rsidRDefault="009319D9" w:rsidP="009319D9">
      <w:pPr>
        <w:spacing w:after="0"/>
        <w:ind w:firstLine="284"/>
      </w:pPr>
      <w:r>
        <w:rPr>
          <w:rFonts w:eastAsia="DengXian"/>
        </w:rPr>
        <w:t xml:space="preserve">[40] </w:t>
      </w:r>
      <w:r>
        <w:rPr>
          <w:rFonts w:eastAsia="DengXian"/>
        </w:rPr>
        <w:tab/>
      </w:r>
      <w:r>
        <w:rPr>
          <w:rFonts w:eastAsia="DengXian"/>
        </w:rPr>
        <w:tab/>
        <w:t xml:space="preserve">     </w:t>
      </w:r>
      <w:r>
        <w:rPr>
          <w:rFonts w:eastAsia="DengXian"/>
        </w:rPr>
        <w:tab/>
      </w:r>
      <w:r>
        <w:rPr>
          <w:rFonts w:eastAsia="DengXian"/>
        </w:rPr>
        <w:tab/>
      </w:r>
      <w:r>
        <w:t xml:space="preserve">Global RFID Sensor Market - Global Industry Analysis, Size, Share, Growth, Trends   </w:t>
      </w:r>
    </w:p>
    <w:p w14:paraId="0A6453A3" w14:textId="77777777" w:rsidR="009319D9" w:rsidRDefault="009319D9" w:rsidP="009319D9">
      <w:pPr>
        <w:ind w:firstLine="288"/>
        <w:rPr>
          <w:rFonts w:eastAsia="DengXian"/>
        </w:rPr>
      </w:pPr>
      <w:r>
        <w:t xml:space="preserve">                            and Forecast 2021-2031, Transparency Market Research, June 2021</w:t>
      </w:r>
    </w:p>
    <w:p w14:paraId="45E93B4A" w14:textId="77777777" w:rsidR="009319D9" w:rsidRDefault="009319D9" w:rsidP="009319D9">
      <w:pPr>
        <w:spacing w:after="0"/>
        <w:ind w:firstLine="284"/>
        <w:rPr>
          <w:rStyle w:val="Hyperlink"/>
        </w:rPr>
      </w:pPr>
      <w:r>
        <w:rPr>
          <w:rFonts w:eastAsia="DengXian"/>
        </w:rPr>
        <w:t>[41]</w:t>
      </w:r>
      <w:r>
        <w:rPr>
          <w:rFonts w:eastAsia="DengXian"/>
        </w:rPr>
        <w:tab/>
      </w:r>
      <w:r>
        <w:rPr>
          <w:rFonts w:eastAsia="DengXian"/>
        </w:rPr>
        <w:tab/>
        <w:t xml:space="preserve">     </w:t>
      </w:r>
      <w:r>
        <w:rPr>
          <w:rFonts w:eastAsia="DengXian"/>
        </w:rPr>
        <w:tab/>
      </w:r>
      <w:r>
        <w:rPr>
          <w:rFonts w:eastAsia="DengXian"/>
        </w:rPr>
        <w:tab/>
      </w:r>
      <w:r>
        <w:t>Sensors: Technologies and Global Markets (</w:t>
      </w:r>
      <w:hyperlink r:id="rId16" w:history="1">
        <w:r>
          <w:rPr>
            <w:rStyle w:val="Hyperlink"/>
          </w:rPr>
          <w:t xml:space="preserve">https://www.bccresearch.com/market- </w:t>
        </w:r>
      </w:hyperlink>
    </w:p>
    <w:p w14:paraId="1F946861" w14:textId="77777777" w:rsidR="009319D9" w:rsidRDefault="00EA31CE" w:rsidP="009319D9">
      <w:pPr>
        <w:spacing w:after="0"/>
        <w:ind w:firstLine="284"/>
      </w:pPr>
      <w:hyperlink r:id="rId17" w:history="1">
        <w:r w:rsidR="009319D9">
          <w:rPr>
            <w:rStyle w:val="Hyperlink"/>
          </w:rPr>
          <w:t xml:space="preserve">                      </w:t>
        </w:r>
        <w:r w:rsidR="009319D9">
          <w:rPr>
            <w:rStyle w:val="Hyperlink"/>
          </w:rPr>
          <w:tab/>
          <w:t xml:space="preserve">     research/instrumentation-and-sensors/sensors-technologies-markets-report.html</w:t>
        </w:r>
        <w:proofErr w:type="gramStart"/>
        <w:r w:rsidR="009319D9">
          <w:rPr>
            <w:rStyle w:val="Hyperlink"/>
          </w:rPr>
          <w:t>),BCC</w:t>
        </w:r>
        <w:proofErr w:type="gramEnd"/>
      </w:hyperlink>
      <w:r w:rsidR="009319D9">
        <w:t xml:space="preserve">        </w:t>
      </w:r>
    </w:p>
    <w:p w14:paraId="1B750EFB" w14:textId="77777777" w:rsidR="009319D9" w:rsidRDefault="009319D9" w:rsidP="009319D9">
      <w:pPr>
        <w:ind w:firstLine="288"/>
      </w:pPr>
      <w:r>
        <w:t xml:space="preserve">                            Research</w:t>
      </w:r>
    </w:p>
    <w:p w14:paraId="74CC806F" w14:textId="77777777" w:rsidR="009319D9" w:rsidRDefault="009319D9" w:rsidP="009319D9">
      <w:pPr>
        <w:spacing w:after="0"/>
        <w:ind w:firstLine="284"/>
      </w:pPr>
      <w:r>
        <w:rPr>
          <w:rFonts w:eastAsia="DengXian"/>
        </w:rPr>
        <w:t>[42]</w:t>
      </w:r>
      <w:r>
        <w:rPr>
          <w:rFonts w:eastAsia="DengXian"/>
        </w:rPr>
        <w:tab/>
      </w:r>
      <w:r>
        <w:rPr>
          <w:rFonts w:eastAsia="DengXian"/>
        </w:rPr>
        <w:tab/>
      </w:r>
      <w:r>
        <w:rPr>
          <w:rFonts w:eastAsia="DengXian"/>
          <w:lang w:eastAsia="zh-CN"/>
        </w:rPr>
        <w:t xml:space="preserve">     </w:t>
      </w:r>
      <w:r>
        <w:rPr>
          <w:rFonts w:eastAsia="DengXian"/>
          <w:lang w:eastAsia="zh-CN"/>
        </w:rPr>
        <w:tab/>
      </w:r>
      <w:r>
        <w:rPr>
          <w:rFonts w:eastAsia="DengXian"/>
          <w:lang w:eastAsia="zh-CN"/>
        </w:rPr>
        <w:tab/>
      </w:r>
      <w:proofErr w:type="spellStart"/>
      <w:r>
        <w:rPr>
          <w:rFonts w:eastAsia="DengXian"/>
          <w:lang w:eastAsia="zh-CN"/>
        </w:rPr>
        <w:t>Berckmans</w:t>
      </w:r>
      <w:proofErr w:type="spellEnd"/>
      <w:r>
        <w:rPr>
          <w:rFonts w:eastAsia="DengXian"/>
          <w:lang w:eastAsia="zh-CN"/>
        </w:rPr>
        <w:t>, D. Pre</w:t>
      </w:r>
      <w:r>
        <w:t xml:space="preserve">cision livestock farming technologies for welfare management in   </w:t>
      </w:r>
    </w:p>
    <w:p w14:paraId="64680694" w14:textId="77777777" w:rsidR="009319D9" w:rsidRDefault="009319D9" w:rsidP="009319D9">
      <w:pPr>
        <w:ind w:firstLine="288"/>
        <w:rPr>
          <w:rFonts w:eastAsia="DengXian"/>
          <w:lang w:eastAsia="zh-CN"/>
        </w:rPr>
      </w:pPr>
      <w:r>
        <w:t xml:space="preserve">                            intensive livestock systems</w:t>
      </w:r>
      <w:r>
        <w:rPr>
          <w:rFonts w:eastAsia="DengXian"/>
          <w:lang w:eastAsia="zh-CN"/>
        </w:rPr>
        <w:t xml:space="preserve">. Rev. Sci. Tech. Off. Int. </w:t>
      </w:r>
      <w:proofErr w:type="spellStart"/>
      <w:r>
        <w:rPr>
          <w:rFonts w:eastAsia="DengXian"/>
          <w:lang w:eastAsia="zh-CN"/>
        </w:rPr>
        <w:t>Epiz</w:t>
      </w:r>
      <w:proofErr w:type="spellEnd"/>
      <w:r>
        <w:rPr>
          <w:rFonts w:eastAsia="DengXian"/>
          <w:lang w:eastAsia="zh-CN"/>
        </w:rPr>
        <w:t>. 2014, 33, 189–196.</w:t>
      </w:r>
    </w:p>
    <w:p w14:paraId="05D1371B" w14:textId="77777777" w:rsidR="009319D9" w:rsidRDefault="009319D9" w:rsidP="009319D9">
      <w:pPr>
        <w:ind w:left="1698" w:hanging="1410"/>
        <w:rPr>
          <w:lang w:eastAsia="nl-NL"/>
        </w:rPr>
      </w:pPr>
      <w:r>
        <w:t>[43]</w:t>
      </w:r>
      <w:r>
        <w:tab/>
        <w:t xml:space="preserve">Precision Agriculture for Crop and Livestock Farming - Brief Review, Animals 2021      </w:t>
      </w:r>
    </w:p>
    <w:p w14:paraId="463BCA65" w14:textId="77777777" w:rsidR="009319D9" w:rsidRDefault="009319D9" w:rsidP="009319D9">
      <w:pPr>
        <w:ind w:left="1692" w:hanging="1404"/>
      </w:pPr>
      <w:r>
        <w:t xml:space="preserve">[44]                </w:t>
      </w:r>
      <w:r>
        <w:tab/>
        <w:t>Journal of Dairy Science - Comparison of 2 systems of pasture allocation on milking intervals and total daily milk yield of dairy cows in a pasture-based automatic milking system, American Dairy Science Association, 2013</w:t>
      </w:r>
    </w:p>
    <w:p w14:paraId="7ED05862" w14:textId="77777777" w:rsidR="009319D9" w:rsidRDefault="009319D9" w:rsidP="009319D9">
      <w:pPr>
        <w:ind w:left="1692" w:hanging="1404"/>
      </w:pPr>
      <w:r>
        <w:t>[45]</w:t>
      </w:r>
      <w:r>
        <w:tab/>
        <w:t>Grazing and automation, Proceedings 4</w:t>
      </w:r>
      <w:r>
        <w:rPr>
          <w:vertAlign w:val="superscript"/>
        </w:rPr>
        <w:t>th</w:t>
      </w:r>
      <w:r>
        <w:t xml:space="preserve"> Meeting European Grassland Federation WG “Grazing”, 2015</w:t>
      </w:r>
    </w:p>
    <w:p w14:paraId="19DBA3AF" w14:textId="77777777" w:rsidR="009319D9" w:rsidRDefault="009319D9" w:rsidP="009319D9">
      <w:pPr>
        <w:ind w:left="1698" w:hanging="1410"/>
      </w:pPr>
      <w:r>
        <w:t xml:space="preserve">[46] </w:t>
      </w:r>
      <w:r>
        <w:tab/>
        <w:t xml:space="preserve">Grazing Methods, UK Agriculture Food and Environment, </w:t>
      </w:r>
      <w:hyperlink r:id="rId18" w:anchor=":~:text=Strip%20Grazing%20%E2%80%93%20This%20technique%20involves,a%20new%20allocation%20of%20forage" w:history="1">
        <w:r>
          <w:rPr>
            <w:rStyle w:val="Hyperlink"/>
          </w:rPr>
          <w:t>https://grazer.ca.uky.edu/content/grazing-methods-which-one-you#:~:text=Strip%20Grazing%20%E2%80%93%20This%20technique%20involves,a%20new%20allocation%20of%20forage</w:t>
        </w:r>
      </w:hyperlink>
      <w:r>
        <w:t>.</w:t>
      </w:r>
    </w:p>
    <w:p w14:paraId="1A2342A0" w14:textId="77777777" w:rsidR="009319D9" w:rsidRDefault="009319D9" w:rsidP="009319D9">
      <w:pPr>
        <w:ind w:left="1692" w:hanging="1404"/>
      </w:pPr>
      <w:r>
        <w:t xml:space="preserve">[47]                </w:t>
      </w:r>
      <w:r>
        <w:tab/>
        <w:t xml:space="preserve">Nora O’Donovan, </w:t>
      </w:r>
      <w:hyperlink r:id="rId19" w:history="1">
        <w:r>
          <w:rPr>
            <w:rStyle w:val="Hyperlink"/>
          </w:rPr>
          <w:t>https://www.independent.ie/business/farming/dairy/dairy-    advice/putting-a-size-on-paddocks-30447793.html</w:t>
        </w:r>
      </w:hyperlink>
    </w:p>
    <w:p w14:paraId="55BFA3A1" w14:textId="77777777" w:rsidR="009319D9" w:rsidRDefault="009319D9" w:rsidP="009319D9">
      <w:pPr>
        <w:ind w:left="1692" w:hanging="1404"/>
        <w:rPr>
          <w:lang w:val="nl-NL"/>
        </w:rPr>
      </w:pPr>
      <w:r>
        <w:rPr>
          <w:lang w:val="nl-NL"/>
        </w:rPr>
        <w:t>[48]</w:t>
      </w:r>
      <w:r>
        <w:rPr>
          <w:lang w:val="nl-NL"/>
        </w:rPr>
        <w:tab/>
        <w:t>A. van den Pol-van Dasselaar, P. W. Blokland, et al, Beweidbare oppervlakte en weidegang op melkveebedrijven in Nederland (Pasture area and grazing on dairy farms in the Netherlands), Livestock Research Wageningen, 2015</w:t>
      </w:r>
    </w:p>
    <w:p w14:paraId="33F53779" w14:textId="77777777" w:rsidR="009319D9" w:rsidRDefault="009319D9" w:rsidP="009319D9">
      <w:pPr>
        <w:ind w:left="1692" w:hanging="1404"/>
      </w:pPr>
      <w:r>
        <w:t>[49]</w:t>
      </w:r>
      <w:r>
        <w:tab/>
        <w:t>Laura Paine, A Summary of Dairy Grazing Practices in Wisconsin</w:t>
      </w:r>
    </w:p>
    <w:p w14:paraId="615DEA95" w14:textId="77777777" w:rsidR="009319D9" w:rsidRDefault="009319D9" w:rsidP="009319D9">
      <w:pPr>
        <w:keepLines/>
        <w:ind w:left="1702" w:hanging="1418"/>
        <w:rPr>
          <w:rFonts w:eastAsia="DengXian"/>
        </w:rPr>
      </w:pPr>
      <w:r>
        <w:t>[50]</w:t>
      </w:r>
      <w:r>
        <w:tab/>
        <w:t>R. J. Rendell, Designing Paddocks on an Irrigated Dairy Farm, Victoria, Australia</w:t>
      </w:r>
    </w:p>
    <w:p w14:paraId="6AFD36DC" w14:textId="77777777" w:rsidR="009319D9" w:rsidRDefault="009319D9" w:rsidP="009319D9">
      <w:pPr>
        <w:ind w:left="1698" w:hanging="1410"/>
      </w:pPr>
      <w:r>
        <w:t>[51]</w:t>
      </w:r>
      <w:r>
        <w:tab/>
        <w:t>The EU pig meat sector, European Parliament</w:t>
      </w:r>
    </w:p>
    <w:p w14:paraId="0F2E82DF" w14:textId="77777777" w:rsidR="009319D9" w:rsidRDefault="009319D9" w:rsidP="009319D9">
      <w:pPr>
        <w:ind w:left="1698" w:hanging="1410"/>
      </w:pPr>
      <w:r>
        <w:t>[52]</w:t>
      </w:r>
      <w:r>
        <w:tab/>
        <w:t>http://www.bestgenetics.com.cn/EN/PigFarm1</w:t>
      </w:r>
    </w:p>
    <w:p w14:paraId="065F5CB0" w14:textId="77777777" w:rsidR="009319D9" w:rsidRDefault="009319D9" w:rsidP="009319D9">
      <w:pPr>
        <w:spacing w:after="0"/>
        <w:ind w:left="720" w:hanging="432"/>
      </w:pPr>
      <w:r>
        <w:t>[53]</w:t>
      </w:r>
      <w:r>
        <w:tab/>
      </w:r>
      <w:r>
        <w:tab/>
        <w:t xml:space="preserve">    </w:t>
      </w:r>
      <w:r>
        <w:tab/>
      </w:r>
      <w:r>
        <w:tab/>
      </w:r>
      <w:r>
        <w:tab/>
        <w:t xml:space="preserve">Lisette. E. van der Zande, et al, Individual detection and tracking of group housed pigs   </w:t>
      </w:r>
    </w:p>
    <w:p w14:paraId="13737DD8" w14:textId="77777777" w:rsidR="009319D9" w:rsidRDefault="009319D9" w:rsidP="009319D9">
      <w:pPr>
        <w:spacing w:after="0"/>
        <w:ind w:left="720" w:hanging="432"/>
      </w:pPr>
      <w:r>
        <w:t xml:space="preserve">                            in their home pen using computer vision, Front. Anim. Sci. 2:669312. </w:t>
      </w:r>
      <w:proofErr w:type="spellStart"/>
      <w:r>
        <w:t>doi</w:t>
      </w:r>
      <w:proofErr w:type="spellEnd"/>
      <w:r>
        <w:t>:</w:t>
      </w:r>
    </w:p>
    <w:p w14:paraId="50AF79E5" w14:textId="77777777" w:rsidR="009319D9" w:rsidRDefault="009319D9" w:rsidP="009319D9">
      <w:pPr>
        <w:spacing w:after="0"/>
        <w:ind w:left="720" w:hanging="432"/>
      </w:pPr>
      <w:r>
        <w:t xml:space="preserve">                            10.3389/fanim.2021.669312, April 2021</w:t>
      </w:r>
    </w:p>
    <w:p w14:paraId="76E42965" w14:textId="77777777" w:rsidR="009319D9" w:rsidRDefault="009319D9" w:rsidP="009319D9">
      <w:pPr>
        <w:spacing w:after="0"/>
        <w:ind w:left="720" w:hanging="432"/>
      </w:pPr>
    </w:p>
    <w:p w14:paraId="2A14F46A" w14:textId="77777777" w:rsidR="009319D9" w:rsidRDefault="009319D9" w:rsidP="009319D9">
      <w:pPr>
        <w:ind w:left="1698" w:hanging="1410"/>
      </w:pPr>
      <w:r>
        <w:t>[54]</w:t>
      </w:r>
      <w:r>
        <w:tab/>
        <w:t>Carol Souza de Silva, Wageningen University, the impact of Pen Size and Stocking Density on behaviour and welfare of growing pigs</w:t>
      </w:r>
    </w:p>
    <w:p w14:paraId="00F14F91" w14:textId="77777777" w:rsidR="009319D9" w:rsidRDefault="009319D9" w:rsidP="009319D9">
      <w:pPr>
        <w:ind w:left="1698" w:hanging="1410"/>
      </w:pPr>
      <w:r>
        <w:t>[55]</w:t>
      </w:r>
      <w:r>
        <w:tab/>
      </w:r>
      <w:proofErr w:type="spellStart"/>
      <w:r>
        <w:t>Xue</w:t>
      </w:r>
      <w:proofErr w:type="spellEnd"/>
      <w:r>
        <w:t xml:space="preserve"> Li, Xia </w:t>
      </w:r>
      <w:proofErr w:type="spellStart"/>
      <w:r>
        <w:t>Xiong</w:t>
      </w:r>
      <w:proofErr w:type="spellEnd"/>
      <w:r>
        <w:t>, et al, Effects of stocking density on growth performance, blood parameters and immunity of growing pigs, December, 2020</w:t>
      </w:r>
    </w:p>
    <w:p w14:paraId="448624F9" w14:textId="77777777" w:rsidR="009319D9" w:rsidRDefault="009319D9" w:rsidP="009319D9">
      <w:pPr>
        <w:keepLines/>
        <w:ind w:left="1634" w:hanging="1350"/>
        <w:rPr>
          <w:rFonts w:eastAsia="DengXian"/>
        </w:rPr>
      </w:pPr>
      <w:r>
        <w:rPr>
          <w:rFonts w:eastAsia="DengXian"/>
        </w:rPr>
        <w:t xml:space="preserve">[56] </w:t>
      </w:r>
      <w:r>
        <w:rPr>
          <w:rFonts w:eastAsia="DengXian"/>
        </w:rPr>
        <w:tab/>
      </w:r>
      <w:hyperlink r:id="rId20" w:anchor=":~:text=U.S.%20EPA%20estimates%20the%20number,from%20100%20to%20500%20feet" w:history="1">
        <w:r>
          <w:rPr>
            <w:rStyle w:val="Hyperlink"/>
            <w:rFonts w:eastAsia="DengXian"/>
          </w:rPr>
          <w:t>https://www.concreteconstruction.net/projects/infrastructure/so-many-manholes-so-little-time_o#:~:text=U.S.%20EPA%20estimates%20the%20number,from%20100%20to%20500%20feet</w:t>
        </w:r>
      </w:hyperlink>
      <w:r>
        <w:rPr>
          <w:rFonts w:eastAsia="DengXian"/>
        </w:rPr>
        <w:t>.</w:t>
      </w:r>
    </w:p>
    <w:p w14:paraId="6945403E" w14:textId="77777777" w:rsidR="009319D9" w:rsidRDefault="009319D9" w:rsidP="009319D9">
      <w:pPr>
        <w:keepLines/>
        <w:ind w:left="1634" w:hanging="1350"/>
        <w:rPr>
          <w:rFonts w:eastAsia="DengXian"/>
        </w:rPr>
      </w:pPr>
      <w:r>
        <w:rPr>
          <w:rFonts w:eastAsia="DengXian"/>
        </w:rPr>
        <w:t>[57]</w:t>
      </w:r>
      <w:r>
        <w:rPr>
          <w:rFonts w:eastAsia="DengXian"/>
        </w:rPr>
        <w:tab/>
        <w:t>http://news.cjn.cn/24hour/wh24/201101/t1276749.htm</w:t>
      </w:r>
    </w:p>
    <w:p w14:paraId="20BE8363" w14:textId="77777777" w:rsidR="009319D9" w:rsidRDefault="009319D9" w:rsidP="009319D9">
      <w:pPr>
        <w:keepLines/>
        <w:ind w:left="1634" w:hanging="1350"/>
        <w:rPr>
          <w:rFonts w:eastAsia="DengXian"/>
        </w:rPr>
      </w:pPr>
      <w:r>
        <w:rPr>
          <w:rFonts w:eastAsia="DengXian"/>
        </w:rPr>
        <w:t xml:space="preserve">[58] </w:t>
      </w:r>
      <w:r>
        <w:rPr>
          <w:rFonts w:eastAsia="DengXian"/>
        </w:rPr>
        <w:tab/>
        <w:t>https://www.dibblecorp.com/insights/manhole-infrastructure-assessments/</w:t>
      </w:r>
    </w:p>
    <w:p w14:paraId="47C31FEA" w14:textId="77777777" w:rsidR="009319D9" w:rsidRDefault="009319D9" w:rsidP="009319D9">
      <w:pPr>
        <w:keepLines/>
        <w:ind w:left="1634" w:hanging="1350"/>
        <w:rPr>
          <w:rFonts w:eastAsia="DengXian"/>
        </w:rPr>
      </w:pPr>
      <w:r>
        <w:rPr>
          <w:rFonts w:eastAsia="DengXian"/>
        </w:rPr>
        <w:t xml:space="preserve">[59] </w:t>
      </w:r>
      <w:r>
        <w:rPr>
          <w:rFonts w:eastAsia="DengXian"/>
        </w:rPr>
        <w:tab/>
      </w:r>
      <w:hyperlink r:id="rId21" w:history="1">
        <w:r>
          <w:rPr>
            <w:rStyle w:val="Hyperlink"/>
            <w:rFonts w:eastAsia="DengXian"/>
          </w:rPr>
          <w:t>https://www.francebleu.fr/infos/faits-divers-justice/un-homme-retrouve-mort-dans-une-bouche-d-egout-a-saint-nazaire-1666456765</w:t>
        </w:r>
      </w:hyperlink>
    </w:p>
    <w:p w14:paraId="23AC41A1" w14:textId="77777777" w:rsidR="009319D9" w:rsidRDefault="009319D9" w:rsidP="009319D9">
      <w:pPr>
        <w:keepLines/>
        <w:ind w:left="1634" w:hanging="1350"/>
        <w:rPr>
          <w:rFonts w:eastAsia="DengXian"/>
        </w:rPr>
      </w:pPr>
      <w:r>
        <w:rPr>
          <w:rFonts w:eastAsia="DengXian"/>
        </w:rPr>
        <w:t>[60]</w:t>
      </w:r>
      <w:r>
        <w:rPr>
          <w:rFonts w:eastAsia="DengXian"/>
        </w:rPr>
        <w:tab/>
      </w:r>
      <w:hyperlink r:id="rId22" w:history="1">
        <w:r>
          <w:rPr>
            <w:rStyle w:val="Hyperlink"/>
            <w:rFonts w:eastAsia="DengXian"/>
          </w:rPr>
          <w:t>https://guancha.gmw.cn/2022-05/16/content_35739227.htm</w:t>
        </w:r>
      </w:hyperlink>
    </w:p>
    <w:p w14:paraId="225E8D5D" w14:textId="77777777" w:rsidR="009319D9" w:rsidRDefault="009319D9" w:rsidP="009319D9">
      <w:pPr>
        <w:keepLines/>
        <w:ind w:left="1634" w:hanging="1350"/>
        <w:rPr>
          <w:rFonts w:eastAsia="DengXian"/>
        </w:rPr>
      </w:pPr>
      <w:r>
        <w:rPr>
          <w:rFonts w:eastAsia="DengXian"/>
        </w:rPr>
        <w:t>[61]</w:t>
      </w:r>
      <w:r>
        <w:rPr>
          <w:rFonts w:eastAsia="DengXian"/>
        </w:rPr>
        <w:tab/>
        <w:t>Intelligent manhole cover national standard, GB/T 41401, 2022, the Ministry of Housing and Urban-Rural Development of the People's Republic of China</w:t>
      </w:r>
    </w:p>
    <w:p w14:paraId="2061F464" w14:textId="77777777" w:rsidR="009319D9" w:rsidRDefault="009319D9" w:rsidP="009319D9">
      <w:pPr>
        <w:keepLines/>
        <w:ind w:left="1634" w:hanging="1350"/>
        <w:rPr>
          <w:rFonts w:eastAsia="DengXian"/>
        </w:rPr>
      </w:pPr>
      <w:r>
        <w:rPr>
          <w:rFonts w:eastAsia="DengXian"/>
        </w:rPr>
        <w:t>[62]</w:t>
      </w:r>
      <w:r>
        <w:rPr>
          <w:rFonts w:eastAsia="DengXian"/>
        </w:rPr>
        <w:tab/>
        <w:t xml:space="preserve">MEMS gauge pressure sensor NSPGD1 </w:t>
      </w:r>
      <w:proofErr w:type="spellStart"/>
      <w:r>
        <w:rPr>
          <w:rFonts w:eastAsia="DengXian"/>
        </w:rPr>
        <w:t>Novosense</w:t>
      </w:r>
      <w:proofErr w:type="spellEnd"/>
      <w:r>
        <w:rPr>
          <w:rFonts w:eastAsia="DengXian"/>
        </w:rPr>
        <w:t>, liquid level measurement, https://www.novosns.com/Public/Uploads/uploadfile/files/20220726/-897.pdf</w:t>
      </w:r>
    </w:p>
    <w:p w14:paraId="68E95E5E" w14:textId="77777777" w:rsidR="009319D9" w:rsidRDefault="009319D9" w:rsidP="009319D9">
      <w:pPr>
        <w:keepLines/>
        <w:ind w:left="1634" w:hanging="1350"/>
        <w:rPr>
          <w:rFonts w:eastAsia="DengXian"/>
        </w:rPr>
      </w:pPr>
      <w:r>
        <w:rPr>
          <w:rFonts w:eastAsia="DengXian"/>
        </w:rPr>
        <w:t>[63]</w:t>
      </w:r>
      <w:r>
        <w:rPr>
          <w:rFonts w:eastAsia="DengXian"/>
        </w:rPr>
        <w:tab/>
        <w:t xml:space="preserve">Tilt sensor, Clinometer LE-60, </w:t>
      </w:r>
      <w:hyperlink r:id="rId23" w:history="1">
        <w:r>
          <w:rPr>
            <w:rStyle w:val="Hyperlink"/>
            <w:rFonts w:eastAsia="DengXian"/>
          </w:rPr>
          <w:t>http://www.tuoluoyi.com/upfile/201610/2016100853701905.pdf</w:t>
        </w:r>
      </w:hyperlink>
    </w:p>
    <w:p w14:paraId="5BD62545" w14:textId="77777777" w:rsidR="009319D9" w:rsidRDefault="009319D9" w:rsidP="009319D9">
      <w:pPr>
        <w:keepLines/>
        <w:ind w:left="1634" w:hanging="1350"/>
        <w:rPr>
          <w:rFonts w:eastAsia="DengXian"/>
        </w:rPr>
      </w:pPr>
      <w:r>
        <w:rPr>
          <w:rFonts w:eastAsia="DengXian"/>
        </w:rPr>
        <w:lastRenderedPageBreak/>
        <w:t>[64]</w:t>
      </w:r>
      <w:r>
        <w:rPr>
          <w:rFonts w:eastAsia="DengXian"/>
        </w:rPr>
        <w:tab/>
        <w:t>https://www.analog.com/media/en/technical-documentation/data-sheets/adxl375.pdf</w:t>
      </w:r>
    </w:p>
    <w:p w14:paraId="4160C233" w14:textId="77777777" w:rsidR="009319D9" w:rsidRDefault="009319D9" w:rsidP="009319D9">
      <w:pPr>
        <w:keepLines/>
        <w:ind w:left="1634" w:hanging="1350"/>
        <w:rPr>
          <w:rFonts w:eastAsia="DengXian"/>
        </w:rPr>
      </w:pPr>
      <w:r>
        <w:rPr>
          <w:rFonts w:eastAsia="DengXian"/>
        </w:rPr>
        <w:t xml:space="preserve">[65] </w:t>
      </w:r>
      <w:r>
        <w:rPr>
          <w:rFonts w:eastAsia="DengXian"/>
        </w:rPr>
        <w:tab/>
        <w:t>Sung-</w:t>
      </w:r>
      <w:proofErr w:type="spellStart"/>
      <w:r>
        <w:rPr>
          <w:rFonts w:eastAsia="DengXian"/>
        </w:rPr>
        <w:t>Pil</w:t>
      </w:r>
      <w:proofErr w:type="spellEnd"/>
      <w:r>
        <w:rPr>
          <w:rFonts w:eastAsia="DengXian"/>
        </w:rPr>
        <w:t xml:space="preserve"> CHANG, </w:t>
      </w:r>
      <w:proofErr w:type="spellStart"/>
      <w:r>
        <w:rPr>
          <w:rFonts w:eastAsia="DengXian"/>
        </w:rPr>
        <w:t>Jinkyo</w:t>
      </w:r>
      <w:proofErr w:type="spellEnd"/>
      <w:r>
        <w:rPr>
          <w:rFonts w:eastAsia="DengXian"/>
        </w:rPr>
        <w:t xml:space="preserve"> CHOO, </w:t>
      </w:r>
      <w:r>
        <w:rPr>
          <w:rFonts w:eastAsia="DengXian"/>
          <w:lang w:eastAsia="zh-CN"/>
        </w:rPr>
        <w:t xml:space="preserve">Values of Bridge in the Formation of Cities  </w:t>
      </w:r>
    </w:p>
    <w:p w14:paraId="3806FB37" w14:textId="77777777" w:rsidR="009319D9" w:rsidRDefault="009319D9" w:rsidP="009319D9">
      <w:pPr>
        <w:keepLines/>
        <w:ind w:left="1634" w:hanging="1350"/>
        <w:rPr>
          <w:rFonts w:eastAsia="DengXian"/>
          <w:lang w:val="en-US"/>
        </w:rPr>
      </w:pPr>
      <w:r>
        <w:rPr>
          <w:rFonts w:eastAsia="DengXian"/>
        </w:rPr>
        <w:t>[66]</w:t>
      </w:r>
      <w:r>
        <w:rPr>
          <w:rFonts w:eastAsia="DengXian"/>
        </w:rPr>
        <w:tab/>
      </w:r>
      <w:r>
        <w:rPr>
          <w:rFonts w:eastAsia="DengXian"/>
          <w:lang w:val="en-US"/>
        </w:rPr>
        <w:t>https://www.thepaper.cn/newsDetail_forward_4643273</w:t>
      </w:r>
    </w:p>
    <w:p w14:paraId="7EE03AE7" w14:textId="77777777" w:rsidR="009319D9" w:rsidRDefault="009319D9" w:rsidP="009319D9">
      <w:pPr>
        <w:keepLines/>
        <w:ind w:left="1634" w:hanging="1350"/>
        <w:rPr>
          <w:rFonts w:eastAsia="DengXian"/>
          <w:lang w:val="en-US"/>
        </w:rPr>
      </w:pPr>
      <w:r>
        <w:rPr>
          <w:rFonts w:eastAsia="DengXian"/>
        </w:rPr>
        <w:t xml:space="preserve">[67] </w:t>
      </w:r>
      <w:r>
        <w:rPr>
          <w:rFonts w:eastAsia="DengXian"/>
        </w:rPr>
        <w:tab/>
      </w:r>
      <w:r>
        <w:rPr>
          <w:rFonts w:eastAsia="DengXian"/>
          <w:lang w:val="en-US"/>
        </w:rPr>
        <w:t>https://news.sina.cn/gn/2021-12-19/detail-ikyamrmy9954352.d.html</w:t>
      </w:r>
    </w:p>
    <w:p w14:paraId="7B40AC85" w14:textId="77777777" w:rsidR="009319D9" w:rsidRDefault="009319D9" w:rsidP="009319D9">
      <w:pPr>
        <w:keepLines/>
        <w:ind w:left="1634" w:hanging="1350"/>
        <w:rPr>
          <w:rFonts w:eastAsia="DengXian"/>
        </w:rPr>
      </w:pPr>
      <w:r>
        <w:rPr>
          <w:rFonts w:eastAsia="DengXian"/>
        </w:rPr>
        <w:t xml:space="preserve">[68] </w:t>
      </w:r>
      <w:r>
        <w:rPr>
          <w:rFonts w:eastAsia="DengXian"/>
        </w:rPr>
        <w:tab/>
        <w:t>https://www.nytimes.com/2020/12/22/world/europe/genoa-bridge-collapse.html</w:t>
      </w:r>
    </w:p>
    <w:p w14:paraId="7B276D36" w14:textId="77777777" w:rsidR="009319D9" w:rsidRDefault="009319D9" w:rsidP="009319D9">
      <w:pPr>
        <w:keepLines/>
        <w:ind w:left="1634" w:hanging="1350"/>
        <w:rPr>
          <w:rFonts w:eastAsia="DengXian"/>
        </w:rPr>
      </w:pPr>
      <w:r>
        <w:rPr>
          <w:rFonts w:eastAsia="DengXian"/>
        </w:rPr>
        <w:t>[69]</w:t>
      </w:r>
      <w:r>
        <w:rPr>
          <w:rFonts w:eastAsia="DengXian"/>
        </w:rPr>
        <w:tab/>
      </w:r>
      <w:hyperlink r:id="rId24" w:history="1">
        <w:r>
          <w:rPr>
            <w:rStyle w:val="Hyperlink"/>
            <w:rFonts w:eastAsia="DengXian"/>
          </w:rPr>
          <w:t>https://www.theguardian.com/world/2022/oct/31/india-bridge-collapse-death-toll-rises-rescue-efforts-continue</w:t>
        </w:r>
      </w:hyperlink>
    </w:p>
    <w:p w14:paraId="3295BD69" w14:textId="77777777" w:rsidR="009319D9" w:rsidRDefault="009319D9" w:rsidP="009319D9">
      <w:pPr>
        <w:keepLines/>
        <w:ind w:left="1634" w:hanging="1350"/>
        <w:rPr>
          <w:rFonts w:eastAsia="DengXian"/>
        </w:rPr>
      </w:pPr>
      <w:r>
        <w:rPr>
          <w:rFonts w:eastAsia="DengXian"/>
        </w:rPr>
        <w:t>[70]</w:t>
      </w:r>
      <w:r>
        <w:rPr>
          <w:rFonts w:eastAsia="DengXian"/>
        </w:rPr>
        <w:tab/>
        <w:t>Role of the Local Government in Monitoring and Maintenance Bridges, IAPA Proceedings Conference, 2019</w:t>
      </w:r>
    </w:p>
    <w:p w14:paraId="3590244F" w14:textId="77777777" w:rsidR="009319D9" w:rsidRDefault="009319D9" w:rsidP="009319D9">
      <w:pPr>
        <w:keepLines/>
        <w:ind w:left="1634" w:hanging="1350"/>
        <w:rPr>
          <w:rFonts w:eastAsia="DengXian"/>
        </w:rPr>
      </w:pPr>
      <w:r>
        <w:rPr>
          <w:rFonts w:eastAsia="DengXian"/>
        </w:rPr>
        <w:t>[71]</w:t>
      </w:r>
      <w:r>
        <w:rPr>
          <w:rFonts w:eastAsia="DengXian"/>
        </w:rPr>
        <w:tab/>
        <w:t>https://elastisense.com/structural-health-monitoring-bridges</w:t>
      </w:r>
    </w:p>
    <w:p w14:paraId="75CDC941" w14:textId="77777777" w:rsidR="009319D9" w:rsidRDefault="009319D9" w:rsidP="009319D9">
      <w:pPr>
        <w:keepLines/>
        <w:ind w:left="1634" w:hanging="1350"/>
        <w:rPr>
          <w:rFonts w:eastAsia="DengXian"/>
        </w:rPr>
      </w:pPr>
      <w:r>
        <w:rPr>
          <w:rFonts w:eastAsia="DengXian"/>
          <w:lang w:eastAsia="zh-CN"/>
        </w:rPr>
        <w:t>[72]</w:t>
      </w:r>
      <w:r>
        <w:rPr>
          <w:rFonts w:eastAsia="DengXian"/>
          <w:lang w:eastAsia="zh-CN"/>
        </w:rPr>
        <w:tab/>
        <w:t>GB/T 39559.2-2020 National Specification for operational monitoring of urban rail transit facilities – Part 2: Bridge</w:t>
      </w:r>
    </w:p>
    <w:p w14:paraId="72AECBA8" w14:textId="77777777" w:rsidR="009319D9" w:rsidRDefault="009319D9" w:rsidP="009319D9">
      <w:pPr>
        <w:keepLines/>
        <w:ind w:left="1634" w:hanging="1350"/>
        <w:rPr>
          <w:rFonts w:eastAsia="DengXian"/>
        </w:rPr>
      </w:pPr>
      <w:r>
        <w:rPr>
          <w:rFonts w:eastAsia="DengXian"/>
        </w:rPr>
        <w:t>[73]</w:t>
      </w:r>
      <w:r>
        <w:rPr>
          <w:rFonts w:eastAsia="DengXian"/>
        </w:rPr>
        <w:tab/>
        <w:t xml:space="preserve">Tilt sensor, Clinometer LE-60, </w:t>
      </w:r>
      <w:hyperlink r:id="rId25" w:history="1">
        <w:r>
          <w:rPr>
            <w:rStyle w:val="Hyperlink"/>
            <w:rFonts w:eastAsia="DengXian"/>
          </w:rPr>
          <w:t>http://www.tuoluoyi.com/upfile/201610/2016100853701905.pdf</w:t>
        </w:r>
      </w:hyperlink>
    </w:p>
    <w:p w14:paraId="36C7CE6A" w14:textId="77777777" w:rsidR="009319D9" w:rsidRDefault="009319D9" w:rsidP="009319D9">
      <w:pPr>
        <w:keepLines/>
        <w:ind w:left="1634" w:hanging="1350"/>
        <w:rPr>
          <w:rFonts w:eastAsia="DengXian"/>
        </w:rPr>
      </w:pPr>
      <w:r>
        <w:rPr>
          <w:rFonts w:eastAsia="DengXian"/>
        </w:rPr>
        <w:t>[74]</w:t>
      </w:r>
      <w:r>
        <w:rPr>
          <w:rFonts w:eastAsia="DengXian"/>
        </w:rPr>
        <w:tab/>
      </w:r>
      <w:hyperlink r:id="rId26" w:history="1">
        <w:r>
          <w:rPr>
            <w:rStyle w:val="Hyperlink"/>
            <w:rFonts w:eastAsia="DengXian"/>
          </w:rPr>
          <w:t>https://www.analog.com/media/en/technical-documentation/data-sheets/adxl375.pdf</w:t>
        </w:r>
      </w:hyperlink>
    </w:p>
    <w:p w14:paraId="2A467F04" w14:textId="77777777" w:rsidR="009319D9" w:rsidRDefault="009319D9" w:rsidP="009319D9">
      <w:pPr>
        <w:keepLines/>
        <w:ind w:left="1634" w:hanging="1350"/>
        <w:rPr>
          <w:rFonts w:eastAsia="DengXian"/>
        </w:rPr>
      </w:pPr>
      <w:r>
        <w:rPr>
          <w:rFonts w:eastAsia="DengXian"/>
        </w:rPr>
        <w:t>[75]</w:t>
      </w:r>
      <w:r>
        <w:rPr>
          <w:rFonts w:eastAsia="DengXian"/>
        </w:rPr>
        <w:tab/>
        <w:t>Big data analysis for bridges health monitoring, Tongji University, 2017</w:t>
      </w:r>
    </w:p>
    <w:p w14:paraId="6D83935E" w14:textId="77777777" w:rsidR="009319D9" w:rsidRDefault="009319D9" w:rsidP="009319D9">
      <w:pPr>
        <w:keepLines/>
        <w:ind w:left="1634" w:hanging="1350"/>
        <w:rPr>
          <w:rFonts w:eastAsia="DengXian"/>
          <w:lang w:val="en-US"/>
        </w:rPr>
      </w:pPr>
      <w:r>
        <w:rPr>
          <w:rFonts w:eastAsia="DengXian"/>
        </w:rPr>
        <w:t>[76]</w:t>
      </w:r>
      <w:r>
        <w:rPr>
          <w:rFonts w:eastAsia="DengXian"/>
        </w:rPr>
        <w:tab/>
        <w:t xml:space="preserve">Beijing </w:t>
      </w:r>
      <w:proofErr w:type="spellStart"/>
      <w:r>
        <w:rPr>
          <w:rFonts w:eastAsia="DengXian"/>
        </w:rPr>
        <w:t>Dongsha</w:t>
      </w:r>
      <w:proofErr w:type="spellEnd"/>
      <w:r>
        <w:rPr>
          <w:rFonts w:eastAsia="DengXian"/>
        </w:rPr>
        <w:t xml:space="preserve"> bridge safe operation monitoring, </w:t>
      </w:r>
      <w:r>
        <w:rPr>
          <w:rFonts w:eastAsia="DengXian"/>
          <w:lang w:val="en-US"/>
        </w:rPr>
        <w:t>http://www.ccea.zju.edu.cn/_upload/article/files/64/e6/a824c7d04932af200750fbd9e690/fb0a5e9c-a1e7-47b8-bdb4-82b584d1c52f.pdf</w:t>
      </w:r>
    </w:p>
    <w:p w14:paraId="6BB971F6" w14:textId="77777777" w:rsidR="009319D9" w:rsidRDefault="009319D9" w:rsidP="009319D9">
      <w:pPr>
        <w:pStyle w:val="EX"/>
        <w:rPr>
          <w:lang w:eastAsia="zh-CN"/>
        </w:rPr>
      </w:pPr>
      <w:r>
        <w:rPr>
          <w:lang w:eastAsia="zh-CN"/>
        </w:rPr>
        <w:t>[77]</w:t>
      </w:r>
      <w:r>
        <w:rPr>
          <w:lang w:eastAsia="zh-CN"/>
        </w:rPr>
        <w:tab/>
        <w:t xml:space="preserve">3GPP TS 23.502: </w:t>
      </w:r>
      <w:r>
        <w:t>"</w:t>
      </w:r>
      <w:r>
        <w:rPr>
          <w:lang w:eastAsia="zh-CN"/>
        </w:rPr>
        <w:t>Procedures for the 5G System (5GS)</w:t>
      </w:r>
      <w:r>
        <w:t>"</w:t>
      </w:r>
      <w:r>
        <w:rPr>
          <w:lang w:eastAsia="zh-CN"/>
        </w:rPr>
        <w:t xml:space="preserve"> </w:t>
      </w:r>
    </w:p>
    <w:p w14:paraId="4455CB1A" w14:textId="77777777" w:rsidR="009319D9" w:rsidRDefault="009319D9" w:rsidP="009319D9">
      <w:pPr>
        <w:pStyle w:val="EX"/>
        <w:rPr>
          <w:lang w:eastAsia="zh-CN"/>
        </w:rPr>
      </w:pPr>
      <w:r>
        <w:rPr>
          <w:lang w:eastAsia="zh-CN"/>
        </w:rPr>
        <w:t>[78]</w:t>
      </w:r>
      <w:r>
        <w:rPr>
          <w:lang w:eastAsia="zh-CN"/>
        </w:rPr>
        <w:tab/>
        <w:t>https://www.rfidjournal.com/esls-are-becoming-more-affordable-for-retailers</w:t>
      </w:r>
    </w:p>
    <w:p w14:paraId="2A5D6B1B" w14:textId="77777777" w:rsidR="009319D9" w:rsidRDefault="009319D9" w:rsidP="009319D9">
      <w:pPr>
        <w:pStyle w:val="EX"/>
        <w:rPr>
          <w:lang w:eastAsia="zh-CN"/>
        </w:rPr>
      </w:pPr>
      <w:r>
        <w:rPr>
          <w:lang w:eastAsia="zh-CN"/>
        </w:rPr>
        <w:t>[79]</w:t>
      </w:r>
      <w:r>
        <w:rPr>
          <w:lang w:eastAsia="zh-CN"/>
        </w:rPr>
        <w:tab/>
      </w:r>
      <w:hyperlink r:id="rId27" w:history="1">
        <w:r>
          <w:rPr>
            <w:rStyle w:val="Hyperlink"/>
            <w:lang w:eastAsia="zh-CN"/>
          </w:rPr>
          <w:t>https://www.newswire.ca/news-releases/sobeys-pilots-smart-cart-the-first-intelligent-grocery-shopping-cart-803013190.html</w:t>
        </w:r>
      </w:hyperlink>
    </w:p>
    <w:p w14:paraId="5CE2A94C" w14:textId="77777777" w:rsidR="009319D9" w:rsidRDefault="009319D9" w:rsidP="009319D9">
      <w:pPr>
        <w:pStyle w:val="EX"/>
        <w:rPr>
          <w:lang w:eastAsia="zh-CN"/>
        </w:rPr>
      </w:pPr>
      <w:r>
        <w:rPr>
          <w:lang w:eastAsia="zh-CN"/>
        </w:rPr>
        <w:t>[80]                     https://en.wikipedia.org/wiki/Electronic_paper</w:t>
      </w:r>
    </w:p>
    <w:p w14:paraId="7E85B52D" w14:textId="77777777" w:rsidR="009319D9" w:rsidRDefault="009319D9" w:rsidP="009319D9">
      <w:pPr>
        <w:keepLines/>
        <w:ind w:left="1702" w:hanging="1418"/>
        <w:rPr>
          <w:lang w:eastAsia="zh-CN"/>
        </w:rPr>
      </w:pPr>
      <w:r>
        <w:rPr>
          <w:lang w:eastAsia="zh-CN"/>
        </w:rPr>
        <w:t>[81]</w:t>
      </w:r>
      <w:r>
        <w:rPr>
          <w:lang w:eastAsia="zh-CN"/>
        </w:rPr>
        <w:tab/>
        <w:t xml:space="preserve">F. Palacio, et al. (2006). </w:t>
      </w:r>
      <w:r>
        <w:rPr>
          <w:lang w:eastAsia="en-GB"/>
        </w:rPr>
        <w:t>"</w:t>
      </w:r>
      <w:r>
        <w:rPr>
          <w:lang w:eastAsia="zh-CN"/>
        </w:rPr>
        <w:t>Active RFID tag with sensing capabilities and low power consumption</w:t>
      </w:r>
      <w:r>
        <w:rPr>
          <w:lang w:eastAsia="en-GB"/>
        </w:rPr>
        <w:t>"</w:t>
      </w:r>
      <w:r>
        <w:rPr>
          <w:lang w:eastAsia="zh-CN"/>
        </w:rPr>
        <w:t>.</w:t>
      </w:r>
    </w:p>
    <w:p w14:paraId="6A84871E" w14:textId="77777777" w:rsidR="009319D9" w:rsidRDefault="009319D9" w:rsidP="009319D9">
      <w:pPr>
        <w:keepLines/>
        <w:ind w:left="1702" w:hanging="1418"/>
        <w:rPr>
          <w:lang w:eastAsia="zh-CN"/>
        </w:rPr>
      </w:pPr>
      <w:r>
        <w:rPr>
          <w:lang w:eastAsia="zh-CN"/>
        </w:rPr>
        <w:t>[82]</w:t>
      </w:r>
      <w:r>
        <w:rPr>
          <w:lang w:eastAsia="zh-CN"/>
        </w:rPr>
        <w:tab/>
        <w:t xml:space="preserve">T. O. John, H. C. </w:t>
      </w:r>
      <w:proofErr w:type="spellStart"/>
      <w:r>
        <w:rPr>
          <w:lang w:eastAsia="zh-CN"/>
        </w:rPr>
        <w:t>Ukwuoma</w:t>
      </w:r>
      <w:proofErr w:type="spellEnd"/>
      <w:r>
        <w:rPr>
          <w:lang w:eastAsia="zh-CN"/>
        </w:rPr>
        <w:t>, S. Danjuma and M. Ibrahim, "Energy consumption in wireless sensor network", Energy, vol. 7, no. 8, 2016.</w:t>
      </w:r>
    </w:p>
    <w:p w14:paraId="794068D4" w14:textId="77777777" w:rsidR="009319D9" w:rsidRDefault="009319D9" w:rsidP="009319D9">
      <w:pPr>
        <w:keepLines/>
        <w:ind w:left="1702" w:hanging="1418"/>
        <w:rPr>
          <w:lang w:eastAsia="zh-CN"/>
        </w:rPr>
      </w:pPr>
      <w:r>
        <w:rPr>
          <w:lang w:eastAsia="zh-CN"/>
        </w:rPr>
        <w:t>[83]</w:t>
      </w:r>
      <w:r>
        <w:rPr>
          <w:lang w:eastAsia="zh-CN"/>
        </w:rPr>
        <w:tab/>
        <w:t xml:space="preserve">Tuna, G., and V. C. </w:t>
      </w:r>
      <w:proofErr w:type="spellStart"/>
      <w:r>
        <w:rPr>
          <w:lang w:eastAsia="zh-CN"/>
        </w:rPr>
        <w:t>Gungor</w:t>
      </w:r>
      <w:proofErr w:type="spellEnd"/>
      <w:r>
        <w:rPr>
          <w:lang w:eastAsia="zh-CN"/>
        </w:rPr>
        <w:t>. "Energy harvesting and battery technologies for powering wireless sensor networks." Industrial Wireless Sensor Networks. Woodhead Publishing, 2016. 25-38.</w:t>
      </w:r>
    </w:p>
    <w:p w14:paraId="02956608" w14:textId="5A221B19" w:rsidR="009319D9" w:rsidRDefault="009319D9" w:rsidP="009319D9">
      <w:pPr>
        <w:keepLines/>
        <w:ind w:left="1702" w:hanging="1418"/>
        <w:rPr>
          <w:lang w:eastAsia="zh-CN"/>
        </w:rPr>
      </w:pPr>
      <w:r>
        <w:rPr>
          <w:lang w:eastAsia="zh-CN"/>
        </w:rPr>
        <w:t>[84]</w:t>
      </w:r>
      <w:r>
        <w:rPr>
          <w:lang w:eastAsia="zh-CN"/>
        </w:rPr>
        <w:tab/>
        <w:t xml:space="preserve">M. </w:t>
      </w:r>
      <w:proofErr w:type="spellStart"/>
      <w:r>
        <w:rPr>
          <w:lang w:eastAsia="zh-CN"/>
        </w:rPr>
        <w:t>Zeinali</w:t>
      </w:r>
      <w:proofErr w:type="spellEnd"/>
      <w:r>
        <w:rPr>
          <w:lang w:eastAsia="zh-CN"/>
        </w:rPr>
        <w:t xml:space="preserve"> and J. Thompson, </w:t>
      </w:r>
      <w:r>
        <w:rPr>
          <w:lang w:eastAsia="en-GB"/>
        </w:rPr>
        <w:t>"</w:t>
      </w:r>
      <w:r>
        <w:rPr>
          <w:lang w:eastAsia="zh-CN"/>
        </w:rPr>
        <w:t>Impact of Compression and Small Cell Deployment on NB-IoT Devices Coverage and Energy Consumption with a Realistic Simulation Model</w:t>
      </w:r>
      <w:r>
        <w:rPr>
          <w:lang w:eastAsia="en-GB"/>
        </w:rPr>
        <w:t>",</w:t>
      </w:r>
      <w:r>
        <w:rPr>
          <w:lang w:eastAsia="zh-CN"/>
        </w:rPr>
        <w:t xml:space="preserve"> Sensors. no. 19, 2021.</w:t>
      </w:r>
    </w:p>
    <w:p w14:paraId="5952190D" w14:textId="5C19E953" w:rsidR="009319D9" w:rsidRPr="00783FFA" w:rsidRDefault="009C11B1" w:rsidP="00783FFA">
      <w:pPr>
        <w:keepLines/>
        <w:ind w:left="1702" w:hanging="1418"/>
        <w:rPr>
          <w:lang w:eastAsia="zh-CN"/>
        </w:rPr>
      </w:pPr>
      <w:ins w:id="24" w:author="SZ" w:date="2023-05-11T21:54:00Z">
        <w:r>
          <w:rPr>
            <w:lang w:eastAsia="zh-CN"/>
          </w:rPr>
          <w:t>[y1]</w:t>
        </w:r>
        <w:r>
          <w:rPr>
            <w:lang w:eastAsia="zh-CN"/>
          </w:rPr>
          <w:tab/>
        </w:r>
      </w:ins>
      <w:ins w:id="25" w:author="SZ" w:date="2023-05-11T21:55:00Z">
        <w:r>
          <w:rPr>
            <w:lang w:eastAsia="zh-CN"/>
          </w:rPr>
          <w:fldChar w:fldCharType="begin"/>
        </w:r>
        <w:r>
          <w:rPr>
            <w:lang w:eastAsia="zh-CN"/>
          </w:rPr>
          <w:instrText xml:space="preserve"> HYPERLINK "https://pubmed.ncbi.nlm.nih.gov/?term=Appolloni%20L%5BAuthor%5D" </w:instrText>
        </w:r>
        <w:r>
          <w:rPr>
            <w:lang w:eastAsia="zh-CN"/>
          </w:rPr>
          <w:fldChar w:fldCharType="separate"/>
        </w:r>
        <w:r w:rsidRPr="009C11B1">
          <w:rPr>
            <w:lang w:eastAsia="zh-CN"/>
          </w:rPr>
          <w:t xml:space="preserve">Letizia </w:t>
        </w:r>
        <w:proofErr w:type="spellStart"/>
        <w:r w:rsidRPr="009C11B1">
          <w:rPr>
            <w:lang w:eastAsia="zh-CN"/>
          </w:rPr>
          <w:t>Appolloni</w:t>
        </w:r>
        <w:proofErr w:type="spellEnd"/>
        <w:r>
          <w:rPr>
            <w:lang w:eastAsia="zh-CN"/>
          </w:rPr>
          <w:fldChar w:fldCharType="end"/>
        </w:r>
        <w:r w:rsidRPr="009C11B1">
          <w:rPr>
            <w:lang w:eastAsia="zh-CN"/>
          </w:rPr>
          <w:t> and </w:t>
        </w:r>
        <w:r>
          <w:rPr>
            <w:lang w:eastAsia="zh-CN"/>
          </w:rPr>
          <w:fldChar w:fldCharType="begin"/>
        </w:r>
        <w:r>
          <w:rPr>
            <w:lang w:eastAsia="zh-CN"/>
          </w:rPr>
          <w:instrText xml:space="preserve"> HYPERLINK "https://pubmed.ncbi.nlm.nih.gov/?term=D%E2%80%99Alessandro%20D%5BAuthor%5D" </w:instrText>
        </w:r>
        <w:r>
          <w:rPr>
            <w:lang w:eastAsia="zh-CN"/>
          </w:rPr>
          <w:fldChar w:fldCharType="separate"/>
        </w:r>
        <w:r w:rsidRPr="009C11B1">
          <w:rPr>
            <w:lang w:eastAsia="zh-CN"/>
          </w:rPr>
          <w:t>Daniela D’Alessandro</w:t>
        </w:r>
        <w:r>
          <w:rPr>
            <w:lang w:eastAsia="zh-CN"/>
          </w:rPr>
          <w:fldChar w:fldCharType="end"/>
        </w:r>
        <w:r>
          <w:rPr>
            <w:lang w:eastAsia="zh-CN"/>
          </w:rPr>
          <w:t>, “</w:t>
        </w:r>
      </w:ins>
      <w:ins w:id="26" w:author="SZ" w:date="2023-05-11T21:54:00Z">
        <w:r w:rsidRPr="009C11B1">
          <w:rPr>
            <w:lang w:eastAsia="zh-CN"/>
          </w:rPr>
          <w:t>Housing Spaces in Nine European Countries: A Comparison of Dimensional Requirements</w:t>
        </w:r>
      </w:ins>
      <w:ins w:id="27" w:author="SZ" w:date="2023-05-11T21:55:00Z">
        <w:r>
          <w:rPr>
            <w:lang w:eastAsia="zh-CN"/>
          </w:rPr>
          <w:t xml:space="preserve">”, </w:t>
        </w:r>
      </w:ins>
      <w:ins w:id="28" w:author="SZ" w:date="2023-05-11T21:57:00Z">
        <w:r>
          <w:rPr>
            <w:lang w:eastAsia="zh-CN"/>
          </w:rPr>
          <w:t>International Journal of Environmental Research and Public Health, April 2021</w:t>
        </w:r>
      </w:ins>
    </w:p>
    <w:p w14:paraId="3D97E250" w14:textId="78F7FB9B" w:rsidR="009319D9" w:rsidRPr="0009108F" w:rsidRDefault="009319D9" w:rsidP="009319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27E7BE" w14:textId="77777777" w:rsidR="00783FFA" w:rsidRDefault="00783FFA" w:rsidP="00783FFA">
      <w:pPr>
        <w:pStyle w:val="Heading3"/>
        <w:rPr>
          <w:lang w:eastAsia="zh-CN"/>
        </w:rPr>
      </w:pPr>
      <w:bookmarkStart w:id="29" w:name="_Toc129058688"/>
      <w:r>
        <w:rPr>
          <w:lang w:eastAsia="zh-CN"/>
        </w:rPr>
        <w:t>5.26.6</w:t>
      </w:r>
      <w:r>
        <w:rPr>
          <w:lang w:eastAsia="zh-CN"/>
        </w:rPr>
        <w:tab/>
        <w:t xml:space="preserve"> Potential New Requirements needed to support the use case</w:t>
      </w:r>
      <w:bookmarkEnd w:id="29"/>
    </w:p>
    <w:p w14:paraId="6FF2232F" w14:textId="77777777" w:rsidR="00783FFA" w:rsidRDefault="00783FFA" w:rsidP="00783FFA">
      <w:pPr>
        <w:rPr>
          <w:lang w:eastAsia="zh-CN"/>
        </w:rPr>
      </w:pPr>
      <w:r>
        <w:rPr>
          <w:rFonts w:eastAsia="Calibri"/>
        </w:rPr>
        <w:t>[</w:t>
      </w:r>
      <w:r>
        <w:rPr>
          <w:lang w:eastAsia="zh-CN"/>
        </w:rPr>
        <w:t>PR.</w:t>
      </w:r>
      <w:r>
        <w:rPr>
          <w:rFonts w:eastAsia="Calibri"/>
        </w:rPr>
        <w:t>5.26.</w:t>
      </w:r>
      <w:r>
        <w:rPr>
          <w:lang w:eastAsia="zh-CN"/>
        </w:rPr>
        <w:t>6</w:t>
      </w:r>
      <w:r>
        <w:rPr>
          <w:rFonts w:eastAsia="Calibri"/>
        </w:rPr>
        <w:t>-</w:t>
      </w:r>
      <w:r>
        <w:rPr>
          <w:lang w:eastAsia="zh-CN"/>
        </w:rPr>
        <w:t>00</w:t>
      </w:r>
      <w:r>
        <w:rPr>
          <w:rFonts w:eastAsia="Calibri"/>
        </w:rPr>
        <w:t xml:space="preserve">1] </w:t>
      </w:r>
      <w:r>
        <w:rPr>
          <w:lang w:eastAsia="zh-CN"/>
        </w:rPr>
        <w:t xml:space="preserve">The 5G system shall be able to support mechanisms to communicate efficiently with </w:t>
      </w:r>
      <w:r>
        <w:t xml:space="preserve">Ambient </w:t>
      </w:r>
      <w:r>
        <w:rPr>
          <w:lang w:eastAsia="zh-CN"/>
        </w:rPr>
        <w:t xml:space="preserve">IoT devices. </w:t>
      </w:r>
    </w:p>
    <w:p w14:paraId="373CC6FF" w14:textId="77777777" w:rsidR="00783FFA" w:rsidRDefault="00783FFA" w:rsidP="00783FFA">
      <w:pPr>
        <w:rPr>
          <w:lang w:eastAsia="zh-CN"/>
        </w:rPr>
      </w:pPr>
      <w:r>
        <w:rPr>
          <w:rFonts w:eastAsia="Calibri"/>
        </w:rPr>
        <w:lastRenderedPageBreak/>
        <w:t>[</w:t>
      </w:r>
      <w:r>
        <w:rPr>
          <w:lang w:eastAsia="zh-CN"/>
        </w:rPr>
        <w:t>PR.</w:t>
      </w:r>
      <w:r>
        <w:rPr>
          <w:rFonts w:eastAsia="Calibri"/>
        </w:rPr>
        <w:t>5.26.</w:t>
      </w:r>
      <w:r>
        <w:rPr>
          <w:lang w:eastAsia="zh-CN"/>
        </w:rPr>
        <w:t>6</w:t>
      </w:r>
      <w:r>
        <w:rPr>
          <w:rFonts w:eastAsia="Calibri"/>
        </w:rPr>
        <w:t>-</w:t>
      </w:r>
      <w:r>
        <w:rPr>
          <w:lang w:eastAsia="zh-CN"/>
        </w:rPr>
        <w:t>00</w:t>
      </w:r>
      <w:r>
        <w:rPr>
          <w:rFonts w:eastAsia="Calibri"/>
        </w:rPr>
        <w:t xml:space="preserve">2] </w:t>
      </w:r>
      <w:r>
        <w:rPr>
          <w:lang w:eastAsia="zh-CN"/>
        </w:rPr>
        <w:t>When setting up communication to an Ambient IoT device the 5G system shall be able to handle the unavailability of Ambient IoT devices either due to lack of power or due to power saving mechanisms of the Ambient IoT device.</w:t>
      </w:r>
    </w:p>
    <w:p w14:paraId="31AB0778" w14:textId="77777777" w:rsidR="00783FFA" w:rsidRDefault="00783FFA" w:rsidP="00783FFA">
      <w:pPr>
        <w:rPr>
          <w:rFonts w:eastAsia="Malgun Gothic"/>
          <w:lang w:val="en-US" w:eastAsia="zh-CN"/>
        </w:rPr>
      </w:pPr>
      <w:r>
        <w:rPr>
          <w:lang w:val="en-US" w:eastAsia="zh-CN"/>
        </w:rPr>
        <w:t>[PR.5.26.6-003] The 5G system shall be able to provide an Ambient IoT service with following KPIs:</w:t>
      </w:r>
    </w:p>
    <w:p w14:paraId="094A507A" w14:textId="77777777" w:rsidR="00783FFA" w:rsidRDefault="00783FFA" w:rsidP="00783FFA">
      <w:pPr>
        <w:pStyle w:val="TH"/>
        <w:rPr>
          <w:rFonts w:eastAsia="Times New Roman"/>
          <w:lang w:eastAsia="nl-NL"/>
        </w:rPr>
      </w:pPr>
      <w:r>
        <w:t>Table 5.26.6-1: Ambient IoT service KPI for elderly health care</w:t>
      </w:r>
    </w:p>
    <w:tbl>
      <w:tblPr>
        <w:tblW w:w="9891" w:type="dxa"/>
        <w:tblCellMar>
          <w:left w:w="0" w:type="dxa"/>
          <w:right w:w="0" w:type="dxa"/>
        </w:tblCellMar>
        <w:tblLook w:val="04A0" w:firstRow="1" w:lastRow="0" w:firstColumn="1" w:lastColumn="0" w:noHBand="0" w:noVBand="1"/>
      </w:tblPr>
      <w:tblGrid>
        <w:gridCol w:w="1083"/>
        <w:gridCol w:w="615"/>
        <w:gridCol w:w="658"/>
        <w:gridCol w:w="615"/>
        <w:gridCol w:w="637"/>
        <w:gridCol w:w="622"/>
        <w:gridCol w:w="822"/>
        <w:gridCol w:w="615"/>
        <w:gridCol w:w="931"/>
        <w:gridCol w:w="667"/>
        <w:gridCol w:w="615"/>
        <w:gridCol w:w="615"/>
        <w:gridCol w:w="615"/>
        <w:gridCol w:w="781"/>
      </w:tblGrid>
      <w:tr w:rsidR="00783FFA" w14:paraId="616B694B" w14:textId="77777777" w:rsidTr="00783FFA">
        <w:trPr>
          <w:cantSplit/>
          <w:trHeight w:val="3350"/>
        </w:trPr>
        <w:tc>
          <w:tcPr>
            <w:tcW w:w="11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FE0F8C" w14:textId="77777777" w:rsidR="00783FFA" w:rsidRDefault="00783FFA">
            <w:pPr>
              <w:keepNext/>
              <w:keepLines/>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A71C50" w14:textId="77777777" w:rsidR="00783FFA" w:rsidRDefault="00783FFA">
            <w:pPr>
              <w:keepNext/>
              <w:keepLines/>
              <w:ind w:left="113" w:right="113"/>
              <w:rPr>
                <w:rFonts w:ascii="Arial" w:eastAsia="Times New Roman" w:hAnsi="Arial" w:cs="Arial"/>
                <w:sz w:val="18"/>
                <w:szCs w:val="18"/>
                <w:lang w:eastAsia="ko-KR"/>
              </w:rPr>
            </w:pPr>
            <w:r>
              <w:rPr>
                <w:rFonts w:ascii="Arial" w:hAnsi="Arial" w:cs="Arial"/>
                <w:b/>
                <w:bCs/>
                <w:color w:val="000000"/>
                <w:sz w:val="18"/>
                <w:szCs w:val="18"/>
                <w:lang w:eastAsia="ko-KR"/>
              </w:rPr>
              <w:t>Max. allowed end-to-end latency</w:t>
            </w:r>
          </w:p>
        </w:tc>
        <w:tc>
          <w:tcPr>
            <w:tcW w:w="72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F61A96"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6697BA"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6D78CFF"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48BE9E"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C5A525"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5D2594"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9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776DE5"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44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CBF9679"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FC8735"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EDBE1A2"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6BD47A"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103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C310E2"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783FFA" w14:paraId="760D0D27" w14:textId="77777777" w:rsidTr="00783FFA">
        <w:trPr>
          <w:trHeight w:val="831"/>
        </w:trPr>
        <w:tc>
          <w:tcPr>
            <w:tcW w:w="117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0B34F1D" w14:textId="77777777" w:rsidR="00783FFA" w:rsidRDefault="00783FFA">
            <w:pPr>
              <w:pStyle w:val="TAH"/>
              <w:rPr>
                <w:rFonts w:cs="Arial"/>
                <w:szCs w:val="18"/>
                <w:lang w:eastAsia="ko-KR"/>
              </w:rPr>
            </w:pPr>
            <w:r>
              <w:rPr>
                <w:rFonts w:cs="Arial"/>
                <w:szCs w:val="18"/>
              </w:rPr>
              <w:t>Indoors elderly health care scenario</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9EF08D1" w14:textId="77777777" w:rsidR="00783FFA" w:rsidRDefault="00783FFA">
            <w:pPr>
              <w:pStyle w:val="TAC"/>
              <w:rPr>
                <w:rFonts w:cs="Arial"/>
                <w:szCs w:val="18"/>
                <w:lang w:eastAsia="ko-KR"/>
              </w:rPr>
            </w:pPr>
            <w:r>
              <w:rPr>
                <w:rFonts w:cs="Arial"/>
                <w:szCs w:val="18"/>
              </w:rPr>
              <w:t>1 s</w:t>
            </w:r>
          </w:p>
        </w:tc>
        <w:tc>
          <w:tcPr>
            <w:tcW w:w="725" w:type="dxa"/>
            <w:tcBorders>
              <w:top w:val="nil"/>
              <w:left w:val="nil"/>
              <w:bottom w:val="single" w:sz="8" w:space="0" w:color="000000"/>
              <w:right w:val="single" w:sz="8" w:space="0" w:color="000000"/>
            </w:tcBorders>
            <w:tcMar>
              <w:top w:w="15" w:type="dxa"/>
              <w:left w:w="108" w:type="dxa"/>
              <w:bottom w:w="0" w:type="dxa"/>
              <w:right w:w="108" w:type="dxa"/>
            </w:tcMar>
            <w:hideMark/>
          </w:tcPr>
          <w:p w14:paraId="52320860" w14:textId="77777777" w:rsidR="00783FFA" w:rsidRDefault="00783FFA">
            <w:pPr>
              <w:pStyle w:val="TAC"/>
              <w:rPr>
                <w:rFonts w:cs="Arial"/>
                <w:szCs w:val="18"/>
                <w:lang w:eastAsia="ko-KR"/>
              </w:rPr>
            </w:pPr>
            <w:r>
              <w:rPr>
                <w:rFonts w:cs="Arial"/>
                <w:szCs w:val="18"/>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4782B88" w14:textId="77777777" w:rsidR="00783FFA" w:rsidRDefault="00783FFA">
            <w:pPr>
              <w:keepNext/>
              <w:keepLines/>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712AE662" w14:textId="77777777" w:rsidR="00783FFA" w:rsidRDefault="00783FFA">
            <w:pPr>
              <w:keepNext/>
              <w:keepLines/>
              <w:rPr>
                <w:rFonts w:ascii="Arial" w:eastAsia="Times New Roman" w:hAnsi="Arial" w:cs="Arial"/>
                <w:sz w:val="18"/>
                <w:szCs w:val="18"/>
                <w:lang w:eastAsia="ko-KR"/>
              </w:rPr>
            </w:pPr>
            <w:r>
              <w:rPr>
                <w:rFonts w:ascii="Arial" w:hAnsi="Arial" w:cs="Arial"/>
                <w:sz w:val="18"/>
                <w:szCs w:val="18"/>
              </w:rPr>
              <w:t xml:space="preserve">&lt;1 </w:t>
            </w:r>
            <w:proofErr w:type="spellStart"/>
            <w:r>
              <w:rPr>
                <w:rFonts w:ascii="Arial" w:hAnsi="Arial" w:cs="Arial"/>
                <w:sz w:val="18"/>
                <w:szCs w:val="18"/>
              </w:rPr>
              <w:t>kbit</w:t>
            </w:r>
            <w:proofErr w:type="spellEnd"/>
            <w:r>
              <w:rPr>
                <w:rFonts w:ascii="Arial" w:hAnsi="Arial" w:cs="Arial"/>
                <w:sz w:val="18"/>
                <w:szCs w:val="18"/>
              </w:rPr>
              <w: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hideMark/>
          </w:tcPr>
          <w:p w14:paraId="15D51F9C" w14:textId="77777777" w:rsidR="00783FFA" w:rsidRDefault="00783FFA">
            <w:pPr>
              <w:keepNext/>
              <w:keepLines/>
              <w:rPr>
                <w:rFonts w:ascii="Arial" w:hAnsi="Arial" w:cs="Arial"/>
                <w:sz w:val="18"/>
                <w:szCs w:val="18"/>
                <w:lang w:eastAsia="ko-KR"/>
              </w:rPr>
            </w:pPr>
            <w:r>
              <w:rPr>
                <w:rFonts w:ascii="Arial" w:hAnsi="Arial" w:cs="Arial"/>
                <w:sz w:val="18"/>
                <w:szCs w:val="18"/>
              </w:rPr>
              <w:t>&lt;100 bits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hideMark/>
          </w:tcPr>
          <w:p w14:paraId="2C2A6DA1"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&lt;20 per 100 m</w:t>
            </w:r>
            <w:r>
              <w:rPr>
                <w:rFonts w:ascii="Arial" w:eastAsia="DengXian"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2BC77AD" w14:textId="77777777" w:rsidR="00783FFA" w:rsidRDefault="00783FFA">
            <w:pPr>
              <w:keepNext/>
              <w:keepLines/>
              <w:rPr>
                <w:rFonts w:ascii="Arial" w:hAnsi="Arial" w:cs="Arial"/>
                <w:sz w:val="18"/>
                <w:szCs w:val="18"/>
                <w:lang w:eastAsia="ko-KR"/>
              </w:rPr>
            </w:pPr>
            <w:r>
              <w:rPr>
                <w:rFonts w:ascii="Arial" w:hAnsi="Arial" w:cs="Arial"/>
                <w:sz w:val="18"/>
                <w:szCs w:val="18"/>
              </w:rPr>
              <w:t>20 m</w:t>
            </w:r>
          </w:p>
        </w:tc>
        <w:tc>
          <w:tcPr>
            <w:tcW w:w="936" w:type="dxa"/>
            <w:tcBorders>
              <w:top w:val="nil"/>
              <w:left w:val="nil"/>
              <w:bottom w:val="single" w:sz="8" w:space="0" w:color="000000"/>
              <w:right w:val="single" w:sz="8" w:space="0" w:color="000000"/>
            </w:tcBorders>
            <w:tcMar>
              <w:top w:w="15" w:type="dxa"/>
              <w:left w:w="108" w:type="dxa"/>
              <w:bottom w:w="0" w:type="dxa"/>
              <w:right w:w="108" w:type="dxa"/>
            </w:tcMar>
            <w:hideMark/>
          </w:tcPr>
          <w:p w14:paraId="43481EE9"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&lt;250 m</w:t>
            </w:r>
            <w:r>
              <w:rPr>
                <w:rFonts w:ascii="Arial" w:eastAsia="DengXian" w:hAnsi="Arial" w:cs="Arial"/>
                <w:sz w:val="18"/>
                <w:szCs w:val="18"/>
                <w:vertAlign w:val="superscript"/>
                <w:lang w:eastAsia="zh-CN"/>
              </w:rPr>
              <w:t>2</w:t>
            </w:r>
          </w:p>
          <w:p w14:paraId="40D69C3F" w14:textId="77777777" w:rsidR="00783FFA" w:rsidRDefault="00783FFA">
            <w:pPr>
              <w:keepNext/>
              <w:keepLines/>
              <w:rPr>
                <w:rFonts w:ascii="Arial" w:eastAsia="Times New Roman" w:hAnsi="Arial" w:cs="Arial"/>
                <w:sz w:val="18"/>
                <w:szCs w:val="18"/>
                <w:lang w:eastAsia="ko-KR"/>
              </w:rPr>
            </w:pPr>
            <w:r>
              <w:rPr>
                <w:rFonts w:ascii="Arial" w:eastAsia="DengXian" w:hAnsi="Arial" w:cs="Arial"/>
                <w:sz w:val="18"/>
                <w:szCs w:val="18"/>
                <w:lang w:eastAsia="zh-CN"/>
              </w:rPr>
              <w:t>(note 1)</w:t>
            </w:r>
          </w:p>
        </w:tc>
        <w:tc>
          <w:tcPr>
            <w:tcW w:w="448" w:type="dxa"/>
            <w:tcBorders>
              <w:top w:val="nil"/>
              <w:left w:val="nil"/>
              <w:bottom w:val="single" w:sz="8" w:space="0" w:color="000000"/>
              <w:right w:val="single" w:sz="8" w:space="0" w:color="000000"/>
            </w:tcBorders>
            <w:tcMar>
              <w:top w:w="15" w:type="dxa"/>
              <w:left w:w="108" w:type="dxa"/>
              <w:bottom w:w="0" w:type="dxa"/>
              <w:right w:w="108" w:type="dxa"/>
            </w:tcMar>
            <w:hideMark/>
          </w:tcPr>
          <w:p w14:paraId="0435014B"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07F5D03"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1FE97F"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04D89D3"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1038" w:type="dxa"/>
            <w:tcBorders>
              <w:top w:val="nil"/>
              <w:left w:val="nil"/>
              <w:bottom w:val="single" w:sz="8" w:space="0" w:color="000000"/>
              <w:right w:val="single" w:sz="8" w:space="0" w:color="000000"/>
            </w:tcBorders>
            <w:tcMar>
              <w:top w:w="15" w:type="dxa"/>
              <w:left w:w="108" w:type="dxa"/>
              <w:bottom w:w="0" w:type="dxa"/>
              <w:right w:w="108" w:type="dxa"/>
            </w:tcMar>
            <w:hideMark/>
          </w:tcPr>
          <w:p w14:paraId="29AD3D15" w14:textId="77777777" w:rsidR="00783FFA" w:rsidRDefault="00783FFA">
            <w:pPr>
              <w:keepNext/>
              <w:keepLines/>
              <w:rPr>
                <w:rFonts w:ascii="Arial" w:eastAsia="Times New Roman" w:hAnsi="Arial" w:cs="Arial"/>
                <w:sz w:val="18"/>
                <w:szCs w:val="18"/>
                <w:lang w:eastAsia="nl-NL"/>
              </w:rPr>
            </w:pPr>
            <w:r>
              <w:rPr>
                <w:rFonts w:ascii="Arial" w:eastAsia="DengXian" w:hAnsi="Arial" w:cs="Arial"/>
                <w:sz w:val="18"/>
                <w:szCs w:val="18"/>
                <w:lang w:eastAsia="zh-CN"/>
              </w:rPr>
              <w:t>NA</w:t>
            </w:r>
          </w:p>
        </w:tc>
      </w:tr>
      <w:tr w:rsidR="00783FFA" w14:paraId="3B34A3B4" w14:textId="77777777" w:rsidTr="00783FFA">
        <w:trPr>
          <w:trHeight w:val="831"/>
        </w:trPr>
        <w:tc>
          <w:tcPr>
            <w:tcW w:w="117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DBE9467" w14:textId="77777777" w:rsidR="00783FFA" w:rsidRDefault="00783FFA">
            <w:pPr>
              <w:pStyle w:val="TAC"/>
              <w:rPr>
                <w:rFonts w:cs="Arial"/>
                <w:szCs w:val="18"/>
                <w:lang w:eastAsia="ko-KR"/>
              </w:rPr>
            </w:pPr>
            <w:r>
              <w:rPr>
                <w:rFonts w:cs="Arial"/>
                <w:b/>
                <w:szCs w:val="18"/>
              </w:rPr>
              <w:t>Outdoors elderly health care scenario</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35025FC" w14:textId="77777777" w:rsidR="00783FFA" w:rsidRDefault="00783FFA">
            <w:pPr>
              <w:pStyle w:val="TAC"/>
              <w:rPr>
                <w:rFonts w:cs="Arial"/>
                <w:szCs w:val="18"/>
                <w:lang w:eastAsia="ko-KR"/>
              </w:rPr>
            </w:pPr>
            <w:r>
              <w:rPr>
                <w:rFonts w:cs="Arial"/>
                <w:szCs w:val="18"/>
              </w:rPr>
              <w:t>1 s</w:t>
            </w:r>
          </w:p>
        </w:tc>
        <w:tc>
          <w:tcPr>
            <w:tcW w:w="725" w:type="dxa"/>
            <w:tcBorders>
              <w:top w:val="nil"/>
              <w:left w:val="nil"/>
              <w:bottom w:val="single" w:sz="8" w:space="0" w:color="000000"/>
              <w:right w:val="single" w:sz="8" w:space="0" w:color="000000"/>
            </w:tcBorders>
            <w:tcMar>
              <w:top w:w="15" w:type="dxa"/>
              <w:left w:w="108" w:type="dxa"/>
              <w:bottom w:w="0" w:type="dxa"/>
              <w:right w:w="108" w:type="dxa"/>
            </w:tcMar>
            <w:hideMark/>
          </w:tcPr>
          <w:p w14:paraId="74CE040B" w14:textId="77777777" w:rsidR="00783FFA" w:rsidRDefault="00783FFA">
            <w:pPr>
              <w:pStyle w:val="TAC"/>
              <w:rPr>
                <w:rFonts w:cs="Arial"/>
                <w:szCs w:val="18"/>
                <w:lang w:eastAsia="ko-KR"/>
              </w:rPr>
            </w:pPr>
            <w:r>
              <w:rPr>
                <w:rFonts w:cs="Arial"/>
                <w:szCs w:val="18"/>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E7E0F7C" w14:textId="77777777" w:rsidR="00783FFA" w:rsidRDefault="00783FFA">
            <w:pPr>
              <w:keepNext/>
              <w:keepLines/>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6524DAB1" w14:textId="77777777" w:rsidR="00783FFA" w:rsidRDefault="00783FFA">
            <w:pPr>
              <w:keepNext/>
              <w:keepLines/>
              <w:rPr>
                <w:rFonts w:ascii="Arial" w:eastAsia="Times New Roman" w:hAnsi="Arial" w:cs="Arial"/>
                <w:sz w:val="18"/>
                <w:szCs w:val="18"/>
                <w:lang w:eastAsia="ko-KR"/>
              </w:rPr>
            </w:pPr>
            <w:r>
              <w:rPr>
                <w:rFonts w:ascii="Arial" w:hAnsi="Arial" w:cs="Arial"/>
                <w:sz w:val="18"/>
                <w:szCs w:val="18"/>
              </w:rPr>
              <w:t xml:space="preserve">&lt;1 </w:t>
            </w:r>
            <w:proofErr w:type="spellStart"/>
            <w:r>
              <w:rPr>
                <w:rFonts w:ascii="Arial" w:hAnsi="Arial" w:cs="Arial"/>
                <w:sz w:val="18"/>
                <w:szCs w:val="18"/>
              </w:rPr>
              <w:t>kbit</w:t>
            </w:r>
            <w:proofErr w:type="spellEnd"/>
            <w:r>
              <w:rPr>
                <w:rFonts w:ascii="Arial" w:hAnsi="Arial" w:cs="Arial"/>
                <w:sz w:val="18"/>
                <w:szCs w:val="18"/>
              </w:rPr>
              <w: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51E69F8D" w14:textId="77777777" w:rsidR="00783FFA" w:rsidRDefault="00783FFA">
            <w:pPr>
              <w:pStyle w:val="TAC"/>
              <w:rPr>
                <w:rFonts w:cs="Arial"/>
                <w:szCs w:val="18"/>
                <w:lang w:eastAsia="nl-NL"/>
              </w:rPr>
            </w:pPr>
            <w:r>
              <w:rPr>
                <w:rFonts w:cs="Arial"/>
                <w:szCs w:val="18"/>
              </w:rPr>
              <w:t>&lt;100 bits</w:t>
            </w:r>
          </w:p>
          <w:p w14:paraId="1783C99A" w14:textId="77777777" w:rsidR="00783FFA" w:rsidRDefault="00783FFA">
            <w:pPr>
              <w:keepNext/>
              <w:keepLines/>
              <w:rPr>
                <w:rFonts w:ascii="Arial" w:hAnsi="Arial" w:cs="Arial"/>
                <w:sz w:val="18"/>
                <w:szCs w:val="18"/>
                <w:lang w:eastAsia="ko-KR"/>
              </w:rPr>
            </w:pPr>
          </w:p>
        </w:tc>
        <w:tc>
          <w:tcPr>
            <w:tcW w:w="622" w:type="dxa"/>
            <w:tcBorders>
              <w:top w:val="nil"/>
              <w:left w:val="nil"/>
              <w:bottom w:val="single" w:sz="8" w:space="0" w:color="000000"/>
              <w:right w:val="single" w:sz="8" w:space="0" w:color="000000"/>
            </w:tcBorders>
            <w:tcMar>
              <w:top w:w="15" w:type="dxa"/>
              <w:left w:w="108" w:type="dxa"/>
              <w:bottom w:w="0" w:type="dxa"/>
              <w:right w:w="108" w:type="dxa"/>
            </w:tcMar>
            <w:hideMark/>
          </w:tcPr>
          <w:p w14:paraId="35D9E992" w14:textId="586858EB" w:rsidR="00783FFA" w:rsidRPr="00783FFA" w:rsidRDefault="00783FFA">
            <w:pPr>
              <w:keepNext/>
              <w:keepLines/>
              <w:rPr>
                <w:rFonts w:ascii="Arial" w:eastAsia="DengXian" w:hAnsi="Arial" w:cs="Arial"/>
                <w:sz w:val="18"/>
                <w:szCs w:val="18"/>
                <w:vertAlign w:val="superscript"/>
                <w:lang w:eastAsia="zh-CN"/>
                <w:rPrChange w:id="30" w:author="SZ" w:date="2023-05-11T22:27:00Z">
                  <w:rPr>
                    <w:rFonts w:ascii="Arial" w:hAnsi="Arial" w:cs="Arial"/>
                    <w:sz w:val="18"/>
                    <w:szCs w:val="18"/>
                    <w:lang w:eastAsia="ko-KR"/>
                  </w:rPr>
                </w:rPrChange>
              </w:rPr>
            </w:pPr>
            <w:r>
              <w:rPr>
                <w:rFonts w:ascii="Arial" w:eastAsia="DengXian" w:hAnsi="Arial" w:cs="Arial"/>
                <w:sz w:val="18"/>
                <w:szCs w:val="18"/>
                <w:lang w:eastAsia="zh-CN"/>
              </w:rPr>
              <w:t>&lt;</w:t>
            </w:r>
            <w:del w:id="31" w:author="SZ" w:date="2023-05-12T10:40:00Z">
              <w:r w:rsidDel="008C757B">
                <w:rPr>
                  <w:rFonts w:ascii="Arial" w:eastAsia="DengXian" w:hAnsi="Arial" w:cs="Arial"/>
                  <w:sz w:val="18"/>
                  <w:szCs w:val="18"/>
                  <w:lang w:eastAsia="zh-CN"/>
                </w:rPr>
                <w:delText>20</w:delText>
              </w:r>
            </w:del>
            <w:ins w:id="32" w:author="SZ" w:date="2023-05-22T23:30:00Z">
              <w:r w:rsidR="00FC1436">
                <w:rPr>
                  <w:rFonts w:ascii="Arial" w:eastAsia="DengXian" w:hAnsi="Arial" w:cs="Arial"/>
                  <w:sz w:val="18"/>
                  <w:szCs w:val="18"/>
                  <w:lang w:eastAsia="zh-CN"/>
                </w:rPr>
                <w:t>20</w:t>
              </w:r>
            </w:ins>
            <w:del w:id="33" w:author="SZ" w:date="2023-05-11T22:26:00Z">
              <w:r w:rsidDel="00783FFA">
                <w:rPr>
                  <w:rFonts w:ascii="Arial" w:eastAsia="DengXian" w:hAnsi="Arial" w:cs="Arial"/>
                  <w:sz w:val="18"/>
                  <w:szCs w:val="18"/>
                  <w:lang w:eastAsia="zh-CN"/>
                </w:rPr>
                <w:delText>0</w:delText>
              </w:r>
            </w:del>
            <w:r>
              <w:rPr>
                <w:rFonts w:ascii="Arial" w:eastAsia="DengXian" w:hAnsi="Arial" w:cs="Arial"/>
                <w:sz w:val="18"/>
                <w:szCs w:val="18"/>
                <w:lang w:eastAsia="zh-CN"/>
              </w:rPr>
              <w:t xml:space="preserve"> per 100 m</w:t>
            </w:r>
            <w:r>
              <w:rPr>
                <w:rFonts w:ascii="Arial" w:eastAsia="DengXian" w:hAnsi="Arial" w:cs="Arial"/>
                <w:sz w:val="18"/>
                <w:szCs w:val="18"/>
                <w:vertAlign w:val="superscript"/>
                <w:lang w:eastAsia="zh-CN"/>
              </w:rPr>
              <w:t>2</w:t>
            </w:r>
            <w:ins w:id="34" w:author="SZ" w:date="2023-05-11T22:27:00Z">
              <w:r>
                <w:rPr>
                  <w:rFonts w:ascii="Arial" w:eastAsia="DengXian" w:hAnsi="Arial" w:cs="Arial"/>
                  <w:sz w:val="18"/>
                  <w:szCs w:val="18"/>
                  <w:vertAlign w:val="superscript"/>
                  <w:lang w:eastAsia="zh-CN"/>
                </w:rPr>
                <w:t xml:space="preserve"> </w:t>
              </w:r>
              <w:r>
                <w:rPr>
                  <w:rFonts w:ascii="Arial" w:eastAsia="DengXian" w:hAnsi="Arial" w:cs="Arial"/>
                  <w:sz w:val="18"/>
                  <w:szCs w:val="18"/>
                  <w:lang w:eastAsia="zh-CN"/>
                </w:rPr>
                <w:t>(note 2</w:t>
              </w:r>
            </w:ins>
            <w:ins w:id="35" w:author="SZ" w:date="2023-05-24T16:55:00Z">
              <w:r w:rsidR="005A7613">
                <w:rPr>
                  <w:rFonts w:ascii="Arial" w:eastAsia="DengXian" w:hAnsi="Arial" w:cs="Arial"/>
                  <w:sz w:val="18"/>
                  <w:szCs w:val="18"/>
                  <w:lang w:eastAsia="zh-CN"/>
                </w:rPr>
                <w:t>)</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3E24A9A" w14:textId="77777777" w:rsidR="00783FFA" w:rsidRDefault="00783FFA">
            <w:pPr>
              <w:keepNext/>
              <w:keepLines/>
              <w:rPr>
                <w:rFonts w:ascii="Arial" w:hAnsi="Arial" w:cs="Arial"/>
                <w:sz w:val="18"/>
                <w:szCs w:val="18"/>
                <w:lang w:eastAsia="ko-KR"/>
              </w:rPr>
            </w:pPr>
            <w:r>
              <w:rPr>
                <w:rFonts w:ascii="Arial" w:hAnsi="Arial" w:cs="Arial"/>
                <w:sz w:val="18"/>
                <w:szCs w:val="18"/>
              </w:rPr>
              <w:t>200 m</w:t>
            </w:r>
          </w:p>
        </w:tc>
        <w:tc>
          <w:tcPr>
            <w:tcW w:w="936" w:type="dxa"/>
            <w:tcBorders>
              <w:top w:val="nil"/>
              <w:left w:val="nil"/>
              <w:bottom w:val="single" w:sz="8" w:space="0" w:color="000000"/>
              <w:right w:val="single" w:sz="8" w:space="0" w:color="000000"/>
            </w:tcBorders>
            <w:tcMar>
              <w:top w:w="15" w:type="dxa"/>
              <w:left w:w="108" w:type="dxa"/>
              <w:bottom w:w="0" w:type="dxa"/>
              <w:right w:w="108" w:type="dxa"/>
            </w:tcMar>
            <w:hideMark/>
          </w:tcPr>
          <w:p w14:paraId="1B54B124"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City wide including rural areas</w:t>
            </w:r>
          </w:p>
        </w:tc>
        <w:tc>
          <w:tcPr>
            <w:tcW w:w="448" w:type="dxa"/>
            <w:tcBorders>
              <w:top w:val="nil"/>
              <w:left w:val="nil"/>
              <w:bottom w:val="single" w:sz="8" w:space="0" w:color="000000"/>
              <w:right w:val="single" w:sz="8" w:space="0" w:color="000000"/>
            </w:tcBorders>
            <w:tcMar>
              <w:top w:w="15" w:type="dxa"/>
              <w:left w:w="108" w:type="dxa"/>
              <w:bottom w:w="0" w:type="dxa"/>
              <w:right w:w="108" w:type="dxa"/>
            </w:tcMar>
            <w:hideMark/>
          </w:tcPr>
          <w:p w14:paraId="1B1C7897"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E4AE969"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AE92F99"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ED3BAE1"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1038" w:type="dxa"/>
            <w:tcBorders>
              <w:top w:val="nil"/>
              <w:left w:val="nil"/>
              <w:bottom w:val="single" w:sz="8" w:space="0" w:color="000000"/>
              <w:right w:val="single" w:sz="8" w:space="0" w:color="000000"/>
            </w:tcBorders>
            <w:tcMar>
              <w:top w:w="15" w:type="dxa"/>
              <w:left w:w="108" w:type="dxa"/>
              <w:bottom w:w="0" w:type="dxa"/>
              <w:right w:w="108" w:type="dxa"/>
            </w:tcMar>
            <w:hideMark/>
          </w:tcPr>
          <w:p w14:paraId="0BB5095B" w14:textId="77777777" w:rsidR="00783FFA" w:rsidRDefault="00783FFA">
            <w:pPr>
              <w:keepNext/>
              <w:keepLines/>
              <w:rPr>
                <w:rFonts w:ascii="Arial" w:eastAsia="Times New Roman" w:hAnsi="Arial" w:cs="Arial"/>
                <w:sz w:val="18"/>
                <w:szCs w:val="18"/>
                <w:lang w:eastAsia="nl-NL"/>
              </w:rPr>
            </w:pPr>
            <w:r>
              <w:rPr>
                <w:rFonts w:ascii="Arial" w:eastAsia="DengXian" w:hAnsi="Arial" w:cs="Arial"/>
                <w:sz w:val="18"/>
                <w:szCs w:val="18"/>
                <w:lang w:eastAsia="zh-CN"/>
              </w:rPr>
              <w:t>NA</w:t>
            </w:r>
          </w:p>
        </w:tc>
      </w:tr>
      <w:tr w:rsidR="00783FFA" w14:paraId="5528E686" w14:textId="77777777" w:rsidTr="00783FFA">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6076358" w14:textId="77777777" w:rsidR="00783FFA" w:rsidRDefault="00783FFA">
            <w:pPr>
              <w:keepNext/>
              <w:keepLines/>
              <w:rPr>
                <w:rFonts w:ascii="Arial" w:hAnsi="Arial" w:cs="Arial"/>
                <w:sz w:val="18"/>
                <w:szCs w:val="18"/>
                <w:lang w:val="en-US" w:eastAsia="ko-KR"/>
              </w:rPr>
            </w:pPr>
            <w:r>
              <w:rPr>
                <w:rFonts w:ascii="Arial" w:hAnsi="Arial" w:cs="Arial"/>
                <w:sz w:val="18"/>
                <w:szCs w:val="18"/>
                <w:lang w:val="en-US" w:eastAsia="ko-KR"/>
              </w:rPr>
              <w:t>NOTE 1:  Average size of a big house.</w:t>
            </w:r>
          </w:p>
          <w:p w14:paraId="6D78FA58" w14:textId="707567F8" w:rsidR="00045D59" w:rsidRDefault="00045D59">
            <w:pPr>
              <w:keepNext/>
              <w:keepLines/>
              <w:rPr>
                <w:rFonts w:ascii="Arial" w:hAnsi="Arial" w:cs="Arial"/>
                <w:sz w:val="18"/>
                <w:szCs w:val="18"/>
                <w:lang w:val="en-US" w:eastAsia="ko-KR"/>
              </w:rPr>
            </w:pPr>
            <w:ins w:id="36" w:author="SZ" w:date="2023-05-11T22:30:00Z">
              <w:r>
                <w:rPr>
                  <w:rFonts w:ascii="Arial" w:hAnsi="Arial" w:cs="Arial"/>
                  <w:sz w:val="18"/>
                  <w:szCs w:val="18"/>
                  <w:lang w:val="en-US" w:eastAsia="ko-KR"/>
                </w:rPr>
                <w:t xml:space="preserve">NOTE 2: </w:t>
              </w:r>
            </w:ins>
            <w:ins w:id="37" w:author="SZ" w:date="2023-05-24T19:10:00Z">
              <w:r w:rsidR="00A351E5">
                <w:rPr>
                  <w:rFonts w:ascii="Arial" w:hAnsi="Arial" w:cs="Arial"/>
                  <w:sz w:val="18"/>
                  <w:szCs w:val="18"/>
                  <w:lang w:val="en-US" w:eastAsia="ko-KR"/>
                </w:rPr>
                <w:t xml:space="preserve">For the outdoor scenario the device density is </w:t>
              </w:r>
            </w:ins>
            <w:ins w:id="38" w:author="SZ" w:date="2023-05-24T19:11:00Z">
              <w:r w:rsidR="006744BB">
                <w:rPr>
                  <w:rFonts w:ascii="Arial" w:hAnsi="Arial" w:cs="Arial"/>
                  <w:sz w:val="18"/>
                  <w:szCs w:val="18"/>
                  <w:lang w:val="en-US" w:eastAsia="ko-KR"/>
                </w:rPr>
                <w:t xml:space="preserve">expected to be </w:t>
              </w:r>
            </w:ins>
            <w:bookmarkStart w:id="39" w:name="_GoBack"/>
            <w:bookmarkEnd w:id="39"/>
            <w:ins w:id="40" w:author="SZ" w:date="2023-05-24T19:10:00Z">
              <w:r w:rsidR="00A351E5">
                <w:rPr>
                  <w:rFonts w:ascii="Arial" w:hAnsi="Arial" w:cs="Arial"/>
                  <w:sz w:val="18"/>
                  <w:szCs w:val="18"/>
                  <w:lang w:val="en-US" w:eastAsia="ko-KR"/>
                </w:rPr>
                <w:t>generally lower than indoor.</w:t>
              </w:r>
              <w:r w:rsidR="00A351E5">
                <w:rPr>
                  <w:rFonts w:ascii="Arial" w:hAnsi="Arial" w:cs="Arial"/>
                  <w:sz w:val="18"/>
                  <w:szCs w:val="18"/>
                  <w:lang w:val="en-US" w:eastAsia="ko-KR"/>
                </w:rPr>
                <w:t xml:space="preserve"> For example, b</w:t>
              </w:r>
            </w:ins>
            <w:ins w:id="41" w:author="SZ" w:date="2023-05-11T22:32:00Z">
              <w:r>
                <w:rPr>
                  <w:rFonts w:ascii="Arial" w:hAnsi="Arial" w:cs="Arial"/>
                  <w:sz w:val="18"/>
                  <w:szCs w:val="18"/>
                  <w:lang w:val="en-US" w:eastAsia="ko-KR"/>
                </w:rPr>
                <w:t>ased on outdoor tennis court sizes</w:t>
              </w:r>
            </w:ins>
            <w:ins w:id="42" w:author="SZ" w:date="2023-05-12T10:41:00Z">
              <w:r w:rsidR="008C757B">
                <w:rPr>
                  <w:rFonts w:ascii="Arial" w:hAnsi="Arial" w:cs="Arial"/>
                  <w:sz w:val="18"/>
                  <w:szCs w:val="18"/>
                  <w:lang w:val="en-US" w:eastAsia="ko-KR"/>
                </w:rPr>
                <w:t xml:space="preserve"> (four players in a </w:t>
              </w:r>
              <w:r w:rsidR="008C757B" w:rsidRPr="00A351E5">
                <w:rPr>
                  <w:rFonts w:ascii="Arial" w:hAnsi="Arial" w:cs="Arial"/>
                  <w:sz w:val="18"/>
                  <w:szCs w:val="18"/>
                  <w:lang w:val="en-US" w:eastAsia="ko-KR"/>
                  <w:rPrChange w:id="43" w:author="SZ" w:date="2023-05-24T19:10:00Z">
                    <w:rPr>
                      <w:noProof/>
                    </w:rPr>
                  </w:rPrChange>
                </w:rPr>
                <w:t>23.77m x 10.97m doubles matches court</w:t>
              </w:r>
              <w:r w:rsidR="008C757B">
                <w:rPr>
                  <w:rFonts w:ascii="Arial" w:hAnsi="Arial" w:cs="Arial"/>
                  <w:sz w:val="18"/>
                  <w:szCs w:val="18"/>
                  <w:lang w:val="en-US" w:eastAsia="ko-KR"/>
                </w:rPr>
                <w:t>)</w:t>
              </w:r>
            </w:ins>
            <w:ins w:id="44" w:author="SZ" w:date="2023-05-11T22:31:00Z">
              <w:r>
                <w:rPr>
                  <w:rFonts w:ascii="Arial" w:hAnsi="Arial" w:cs="Arial"/>
                  <w:sz w:val="18"/>
                  <w:szCs w:val="18"/>
                  <w:lang w:val="en-US" w:eastAsia="ko-KR"/>
                </w:rPr>
                <w:t>, assuming one medicine box per elderly co</w:t>
              </w:r>
            </w:ins>
            <w:ins w:id="45" w:author="SZ" w:date="2023-05-11T22:32:00Z">
              <w:r>
                <w:rPr>
                  <w:rFonts w:ascii="Arial" w:hAnsi="Arial" w:cs="Arial"/>
                  <w:sz w:val="18"/>
                  <w:szCs w:val="18"/>
                  <w:lang w:val="en-US" w:eastAsia="ko-KR"/>
                </w:rPr>
                <w:t xml:space="preserve">nsumer, the device density is not higher than </w:t>
              </w:r>
            </w:ins>
            <w:ins w:id="46" w:author="SZ" w:date="2023-05-12T10:41:00Z">
              <w:r w:rsidR="008C757B">
                <w:rPr>
                  <w:rFonts w:ascii="Arial" w:hAnsi="Arial" w:cs="Arial"/>
                  <w:sz w:val="18"/>
                  <w:szCs w:val="18"/>
                  <w:lang w:val="en-US" w:eastAsia="ko-KR"/>
                </w:rPr>
                <w:t>5</w:t>
              </w:r>
            </w:ins>
            <w:ins w:id="47" w:author="SZ" w:date="2023-05-11T22:32:00Z">
              <w:r>
                <w:rPr>
                  <w:rFonts w:ascii="Arial" w:hAnsi="Arial" w:cs="Arial"/>
                  <w:sz w:val="18"/>
                  <w:szCs w:val="18"/>
                  <w:lang w:val="en-US" w:eastAsia="ko-KR"/>
                </w:rPr>
                <w:t>/100</w:t>
              </w:r>
            </w:ins>
            <w:ins w:id="48" w:author="SZ" w:date="2023-05-11T22:33:00Z">
              <w:r w:rsidRPr="00A351E5">
                <w:rPr>
                  <w:rFonts w:ascii="Arial" w:hAnsi="Arial" w:cs="Arial"/>
                  <w:sz w:val="18"/>
                  <w:szCs w:val="18"/>
                  <w:lang w:val="en-US" w:eastAsia="ko-KR"/>
                  <w:rPrChange w:id="49" w:author="SZ" w:date="2023-05-24T19:10:00Z">
                    <w:rPr>
                      <w:rFonts w:ascii="Arial" w:eastAsia="DengXian" w:hAnsi="Arial" w:cs="Arial"/>
                      <w:sz w:val="18"/>
                      <w:szCs w:val="18"/>
                      <w:lang w:eastAsia="zh-CN"/>
                    </w:rPr>
                  </w:rPrChange>
                </w:rPr>
                <w:t>m</w:t>
              </w:r>
              <w:r w:rsidRPr="00A351E5">
                <w:rPr>
                  <w:rFonts w:ascii="Arial" w:hAnsi="Arial" w:cs="Arial"/>
                  <w:sz w:val="18"/>
                  <w:szCs w:val="18"/>
                  <w:lang w:val="en-US" w:eastAsia="ko-KR"/>
                  <w:rPrChange w:id="50" w:author="SZ" w:date="2023-05-24T19:10:00Z">
                    <w:rPr>
                      <w:rFonts w:ascii="Arial" w:eastAsia="DengXian" w:hAnsi="Arial" w:cs="Arial"/>
                      <w:sz w:val="18"/>
                      <w:szCs w:val="18"/>
                      <w:vertAlign w:val="superscript"/>
                      <w:lang w:eastAsia="zh-CN"/>
                    </w:rPr>
                  </w:rPrChange>
                </w:rPr>
                <w:t>2</w:t>
              </w:r>
            </w:ins>
            <w:ins w:id="51" w:author="SZ" w:date="2023-05-11T22:32:00Z">
              <w:r>
                <w:rPr>
                  <w:rFonts w:ascii="Arial" w:hAnsi="Arial" w:cs="Arial"/>
                  <w:sz w:val="18"/>
                  <w:szCs w:val="18"/>
                  <w:lang w:val="en-US" w:eastAsia="ko-KR"/>
                </w:rPr>
                <w:t>.</w:t>
              </w:r>
            </w:ins>
            <w:ins w:id="52" w:author="SZ" w:date="2023-05-24T19:09:00Z">
              <w:r w:rsidR="00A351E5">
                <w:rPr>
                  <w:rFonts w:ascii="Arial" w:hAnsi="Arial" w:cs="Arial"/>
                  <w:sz w:val="18"/>
                  <w:szCs w:val="18"/>
                  <w:lang w:val="en-US" w:eastAsia="ko-KR"/>
                </w:rPr>
                <w:t xml:space="preserve"> </w:t>
              </w:r>
            </w:ins>
          </w:p>
        </w:tc>
      </w:tr>
    </w:tbl>
    <w:p w14:paraId="1D207388" w14:textId="77777777" w:rsidR="00783FFA" w:rsidRDefault="00783FFA" w:rsidP="00783FFA">
      <w:pPr>
        <w:rPr>
          <w:rFonts w:eastAsia="Times New Roman"/>
          <w:noProof/>
          <w:lang w:eastAsia="nl-NL"/>
        </w:rPr>
      </w:pPr>
    </w:p>
    <w:p w14:paraId="48CC1BC4" w14:textId="7D084570" w:rsidR="009319D9" w:rsidRPr="00783FFA" w:rsidRDefault="009319D9" w:rsidP="00B53EF0"/>
    <w:sectPr w:rsidR="009319D9" w:rsidRPr="00783FFA">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A6C55" w14:textId="77777777" w:rsidR="00EA31CE" w:rsidRDefault="00EA31CE">
      <w:r>
        <w:separator/>
      </w:r>
    </w:p>
  </w:endnote>
  <w:endnote w:type="continuationSeparator" w:id="0">
    <w:p w14:paraId="39B8BF20" w14:textId="77777777" w:rsidR="00EA31CE" w:rsidRDefault="00EA3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1F547" w14:textId="77777777" w:rsidR="00EA31CE" w:rsidRDefault="00EA31CE">
      <w:r>
        <w:separator/>
      </w:r>
    </w:p>
  </w:footnote>
  <w:footnote w:type="continuationSeparator" w:id="0">
    <w:p w14:paraId="4BA5E2D9" w14:textId="77777777" w:rsidR="00EA31CE" w:rsidRDefault="00EA3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AB"/>
    <w:rsid w:val="00033397"/>
    <w:rsid w:val="00040095"/>
    <w:rsid w:val="00041389"/>
    <w:rsid w:val="00045016"/>
    <w:rsid w:val="00045D59"/>
    <w:rsid w:val="00051834"/>
    <w:rsid w:val="00054A22"/>
    <w:rsid w:val="00062023"/>
    <w:rsid w:val="000655A6"/>
    <w:rsid w:val="00071316"/>
    <w:rsid w:val="00080512"/>
    <w:rsid w:val="0008722F"/>
    <w:rsid w:val="0009079F"/>
    <w:rsid w:val="0009108F"/>
    <w:rsid w:val="00097DDC"/>
    <w:rsid w:val="000C094A"/>
    <w:rsid w:val="000C47C3"/>
    <w:rsid w:val="000D58AB"/>
    <w:rsid w:val="000D7F7C"/>
    <w:rsid w:val="000F5816"/>
    <w:rsid w:val="00104073"/>
    <w:rsid w:val="00133525"/>
    <w:rsid w:val="001848E8"/>
    <w:rsid w:val="001868D8"/>
    <w:rsid w:val="001A4C42"/>
    <w:rsid w:val="001A7420"/>
    <w:rsid w:val="001B6637"/>
    <w:rsid w:val="001C21C3"/>
    <w:rsid w:val="001D02C2"/>
    <w:rsid w:val="001D4A6F"/>
    <w:rsid w:val="001F0C1D"/>
    <w:rsid w:val="001F1132"/>
    <w:rsid w:val="001F168B"/>
    <w:rsid w:val="00224099"/>
    <w:rsid w:val="002248E4"/>
    <w:rsid w:val="002334EE"/>
    <w:rsid w:val="00233555"/>
    <w:rsid w:val="002347A2"/>
    <w:rsid w:val="00250F78"/>
    <w:rsid w:val="002675F0"/>
    <w:rsid w:val="002760EE"/>
    <w:rsid w:val="0029605D"/>
    <w:rsid w:val="002B6339"/>
    <w:rsid w:val="002B6CE5"/>
    <w:rsid w:val="002E00EE"/>
    <w:rsid w:val="002F5CEC"/>
    <w:rsid w:val="0031142A"/>
    <w:rsid w:val="003172DC"/>
    <w:rsid w:val="0035462D"/>
    <w:rsid w:val="00356555"/>
    <w:rsid w:val="003765B8"/>
    <w:rsid w:val="003A0CA4"/>
    <w:rsid w:val="003C3971"/>
    <w:rsid w:val="003C6067"/>
    <w:rsid w:val="00423334"/>
    <w:rsid w:val="004345EC"/>
    <w:rsid w:val="0043581C"/>
    <w:rsid w:val="00465515"/>
    <w:rsid w:val="0049751D"/>
    <w:rsid w:val="004A40FD"/>
    <w:rsid w:val="004C30AC"/>
    <w:rsid w:val="004D1534"/>
    <w:rsid w:val="004D3578"/>
    <w:rsid w:val="004E1394"/>
    <w:rsid w:val="004E213A"/>
    <w:rsid w:val="004F0024"/>
    <w:rsid w:val="004F0988"/>
    <w:rsid w:val="004F3340"/>
    <w:rsid w:val="00501898"/>
    <w:rsid w:val="005063BA"/>
    <w:rsid w:val="005164C9"/>
    <w:rsid w:val="0053388B"/>
    <w:rsid w:val="00535773"/>
    <w:rsid w:val="00540F41"/>
    <w:rsid w:val="00543E6C"/>
    <w:rsid w:val="00565087"/>
    <w:rsid w:val="00597B11"/>
    <w:rsid w:val="005A6F50"/>
    <w:rsid w:val="005A7613"/>
    <w:rsid w:val="005D2E01"/>
    <w:rsid w:val="005D7526"/>
    <w:rsid w:val="005E4BB2"/>
    <w:rsid w:val="005F788A"/>
    <w:rsid w:val="00602AEA"/>
    <w:rsid w:val="006050DB"/>
    <w:rsid w:val="0060559C"/>
    <w:rsid w:val="00606180"/>
    <w:rsid w:val="00607E87"/>
    <w:rsid w:val="00614FDF"/>
    <w:rsid w:val="0063543D"/>
    <w:rsid w:val="00647114"/>
    <w:rsid w:val="006744BB"/>
    <w:rsid w:val="00687DC4"/>
    <w:rsid w:val="006912E9"/>
    <w:rsid w:val="006A323F"/>
    <w:rsid w:val="006B30D0"/>
    <w:rsid w:val="006C3D95"/>
    <w:rsid w:val="006D3BB8"/>
    <w:rsid w:val="006E5C86"/>
    <w:rsid w:val="006F165F"/>
    <w:rsid w:val="006F2A36"/>
    <w:rsid w:val="00701116"/>
    <w:rsid w:val="0071174C"/>
    <w:rsid w:val="00713C44"/>
    <w:rsid w:val="00734A5B"/>
    <w:rsid w:val="0074026F"/>
    <w:rsid w:val="007421F7"/>
    <w:rsid w:val="007429F6"/>
    <w:rsid w:val="00744E76"/>
    <w:rsid w:val="0074700B"/>
    <w:rsid w:val="00762989"/>
    <w:rsid w:val="00765EA3"/>
    <w:rsid w:val="00774DA4"/>
    <w:rsid w:val="00781F0F"/>
    <w:rsid w:val="00783FFA"/>
    <w:rsid w:val="007A03BA"/>
    <w:rsid w:val="007A6C4E"/>
    <w:rsid w:val="007B600E"/>
    <w:rsid w:val="007C5ED7"/>
    <w:rsid w:val="007C62FA"/>
    <w:rsid w:val="007E44EF"/>
    <w:rsid w:val="007F0F4A"/>
    <w:rsid w:val="007F2596"/>
    <w:rsid w:val="008028A4"/>
    <w:rsid w:val="008104F5"/>
    <w:rsid w:val="00830747"/>
    <w:rsid w:val="008359CD"/>
    <w:rsid w:val="0084637B"/>
    <w:rsid w:val="008662CB"/>
    <w:rsid w:val="008768CA"/>
    <w:rsid w:val="00881287"/>
    <w:rsid w:val="008970BE"/>
    <w:rsid w:val="008B0FF5"/>
    <w:rsid w:val="008C384C"/>
    <w:rsid w:val="008C757B"/>
    <w:rsid w:val="008C7C4F"/>
    <w:rsid w:val="008D05CF"/>
    <w:rsid w:val="008E2D68"/>
    <w:rsid w:val="008E6756"/>
    <w:rsid w:val="008E783D"/>
    <w:rsid w:val="008F3C5C"/>
    <w:rsid w:val="0090271F"/>
    <w:rsid w:val="00902E23"/>
    <w:rsid w:val="009114D7"/>
    <w:rsid w:val="0091348E"/>
    <w:rsid w:val="00917CCB"/>
    <w:rsid w:val="009319D9"/>
    <w:rsid w:val="00931BC9"/>
    <w:rsid w:val="00933FB0"/>
    <w:rsid w:val="00942EC2"/>
    <w:rsid w:val="00951396"/>
    <w:rsid w:val="0096541A"/>
    <w:rsid w:val="00967160"/>
    <w:rsid w:val="00971B58"/>
    <w:rsid w:val="009956D6"/>
    <w:rsid w:val="009B5276"/>
    <w:rsid w:val="009C11B1"/>
    <w:rsid w:val="009C59CF"/>
    <w:rsid w:val="009D461C"/>
    <w:rsid w:val="009E7EAC"/>
    <w:rsid w:val="009F37B7"/>
    <w:rsid w:val="00A10F02"/>
    <w:rsid w:val="00A164B4"/>
    <w:rsid w:val="00A26956"/>
    <w:rsid w:val="00A27486"/>
    <w:rsid w:val="00A351E5"/>
    <w:rsid w:val="00A53724"/>
    <w:rsid w:val="00A56066"/>
    <w:rsid w:val="00A668FD"/>
    <w:rsid w:val="00A73129"/>
    <w:rsid w:val="00A82346"/>
    <w:rsid w:val="00A92BA1"/>
    <w:rsid w:val="00A95A32"/>
    <w:rsid w:val="00AA11D1"/>
    <w:rsid w:val="00AA7C33"/>
    <w:rsid w:val="00AB4A5D"/>
    <w:rsid w:val="00AC6BC6"/>
    <w:rsid w:val="00AE65E2"/>
    <w:rsid w:val="00AF1460"/>
    <w:rsid w:val="00AF1C0A"/>
    <w:rsid w:val="00B15449"/>
    <w:rsid w:val="00B308EC"/>
    <w:rsid w:val="00B3691F"/>
    <w:rsid w:val="00B53EF0"/>
    <w:rsid w:val="00B93086"/>
    <w:rsid w:val="00BA19ED"/>
    <w:rsid w:val="00BA4B8D"/>
    <w:rsid w:val="00BB28E2"/>
    <w:rsid w:val="00BC0F7D"/>
    <w:rsid w:val="00BD150B"/>
    <w:rsid w:val="00BD7D31"/>
    <w:rsid w:val="00BE3255"/>
    <w:rsid w:val="00BE7BF9"/>
    <w:rsid w:val="00BF128E"/>
    <w:rsid w:val="00C074DD"/>
    <w:rsid w:val="00C13C66"/>
    <w:rsid w:val="00C1496A"/>
    <w:rsid w:val="00C33079"/>
    <w:rsid w:val="00C4238D"/>
    <w:rsid w:val="00C45231"/>
    <w:rsid w:val="00C551FF"/>
    <w:rsid w:val="00C72833"/>
    <w:rsid w:val="00C80F1D"/>
    <w:rsid w:val="00C91962"/>
    <w:rsid w:val="00C9371F"/>
    <w:rsid w:val="00C93F40"/>
    <w:rsid w:val="00CA3D0C"/>
    <w:rsid w:val="00D17FDD"/>
    <w:rsid w:val="00D20D2C"/>
    <w:rsid w:val="00D51735"/>
    <w:rsid w:val="00D5602F"/>
    <w:rsid w:val="00D57972"/>
    <w:rsid w:val="00D675A9"/>
    <w:rsid w:val="00D738D6"/>
    <w:rsid w:val="00D755EB"/>
    <w:rsid w:val="00D76048"/>
    <w:rsid w:val="00D82E6F"/>
    <w:rsid w:val="00D87E00"/>
    <w:rsid w:val="00D9134D"/>
    <w:rsid w:val="00D91492"/>
    <w:rsid w:val="00D97EFE"/>
    <w:rsid w:val="00DA3BF6"/>
    <w:rsid w:val="00DA40D3"/>
    <w:rsid w:val="00DA7A03"/>
    <w:rsid w:val="00DB1818"/>
    <w:rsid w:val="00DC309B"/>
    <w:rsid w:val="00DC4DA2"/>
    <w:rsid w:val="00DD4C17"/>
    <w:rsid w:val="00DD74A5"/>
    <w:rsid w:val="00DF051A"/>
    <w:rsid w:val="00DF2B1F"/>
    <w:rsid w:val="00DF62CD"/>
    <w:rsid w:val="00DF66D1"/>
    <w:rsid w:val="00E16509"/>
    <w:rsid w:val="00E17427"/>
    <w:rsid w:val="00E44582"/>
    <w:rsid w:val="00E77645"/>
    <w:rsid w:val="00E9307A"/>
    <w:rsid w:val="00EA15B0"/>
    <w:rsid w:val="00EA31CE"/>
    <w:rsid w:val="00EA5EA7"/>
    <w:rsid w:val="00EC4A25"/>
    <w:rsid w:val="00ED5787"/>
    <w:rsid w:val="00EE4FA0"/>
    <w:rsid w:val="00EE7F0E"/>
    <w:rsid w:val="00EF608C"/>
    <w:rsid w:val="00F025A2"/>
    <w:rsid w:val="00F04712"/>
    <w:rsid w:val="00F13360"/>
    <w:rsid w:val="00F14B93"/>
    <w:rsid w:val="00F22EC7"/>
    <w:rsid w:val="00F325C8"/>
    <w:rsid w:val="00F41C55"/>
    <w:rsid w:val="00F653B8"/>
    <w:rsid w:val="00F9008D"/>
    <w:rsid w:val="00F96DC8"/>
    <w:rsid w:val="00FA1266"/>
    <w:rsid w:val="00FC01ED"/>
    <w:rsid w:val="00FC1192"/>
    <w:rsid w:val="00FC14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28E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04073"/>
    <w:rPr>
      <w:rFonts w:ascii="Arial" w:hAnsi="Arial"/>
      <w:b/>
      <w:lang w:eastAsia="en-US"/>
    </w:rPr>
  </w:style>
  <w:style w:type="character" w:customStyle="1" w:styleId="B1Char">
    <w:name w:val="B1 Char"/>
    <w:link w:val="B1"/>
    <w:qFormat/>
    <w:locked/>
    <w:rsid w:val="00951396"/>
    <w:rPr>
      <w:lang w:eastAsia="en-US"/>
    </w:rPr>
  </w:style>
  <w:style w:type="character" w:styleId="Emphasis">
    <w:name w:val="Emphasis"/>
    <w:basedOn w:val="DefaultParagraphFont"/>
    <w:uiPriority w:val="20"/>
    <w:qFormat/>
    <w:rsid w:val="003C6067"/>
    <w:rPr>
      <w:i/>
      <w:i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3C6067"/>
    <w:rPr>
      <w:rFonts w:ascii="Calibri" w:eastAsia="Calibri" w:hAnsi="Calibri"/>
      <w:sz w:val="22"/>
      <w:szCs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C6067"/>
    <w:pPr>
      <w:spacing w:after="160" w:line="256" w:lineRule="auto"/>
      <w:ind w:left="720"/>
      <w:contextualSpacing/>
    </w:pPr>
    <w:rPr>
      <w:rFonts w:ascii="Calibri" w:eastAsia="Calibri" w:hAnsi="Calibri"/>
      <w:sz w:val="22"/>
      <w:szCs w:val="22"/>
    </w:rPr>
  </w:style>
  <w:style w:type="character" w:customStyle="1" w:styleId="EditorsNoteChar">
    <w:name w:val="Editor's Note Char"/>
    <w:aliases w:val="EN Char"/>
    <w:link w:val="EditorsNote"/>
    <w:qFormat/>
    <w:locked/>
    <w:rsid w:val="003C6067"/>
    <w:rPr>
      <w:color w:val="FF0000"/>
      <w:lang w:eastAsia="en-US"/>
    </w:rPr>
  </w:style>
  <w:style w:type="character" w:customStyle="1" w:styleId="normaltextrun">
    <w:name w:val="normaltextrun"/>
    <w:basedOn w:val="DefaultParagraphFont"/>
    <w:rsid w:val="003C6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578179137">
      <w:bodyDiv w:val="1"/>
      <w:marLeft w:val="0"/>
      <w:marRight w:val="0"/>
      <w:marTop w:val="0"/>
      <w:marBottom w:val="0"/>
      <w:divBdr>
        <w:top w:val="none" w:sz="0" w:space="0" w:color="auto"/>
        <w:left w:val="none" w:sz="0" w:space="0" w:color="auto"/>
        <w:bottom w:val="none" w:sz="0" w:space="0" w:color="auto"/>
        <w:right w:val="none" w:sz="0" w:space="0" w:color="auto"/>
      </w:divBdr>
    </w:div>
    <w:div w:id="656766271">
      <w:bodyDiv w:val="1"/>
      <w:marLeft w:val="0"/>
      <w:marRight w:val="0"/>
      <w:marTop w:val="0"/>
      <w:marBottom w:val="0"/>
      <w:divBdr>
        <w:top w:val="none" w:sz="0" w:space="0" w:color="auto"/>
        <w:left w:val="none" w:sz="0" w:space="0" w:color="auto"/>
        <w:bottom w:val="none" w:sz="0" w:space="0" w:color="auto"/>
        <w:right w:val="none" w:sz="0" w:space="0" w:color="auto"/>
      </w:divBdr>
    </w:div>
    <w:div w:id="711735012">
      <w:bodyDiv w:val="1"/>
      <w:marLeft w:val="0"/>
      <w:marRight w:val="0"/>
      <w:marTop w:val="0"/>
      <w:marBottom w:val="0"/>
      <w:divBdr>
        <w:top w:val="none" w:sz="0" w:space="0" w:color="auto"/>
        <w:left w:val="none" w:sz="0" w:space="0" w:color="auto"/>
        <w:bottom w:val="none" w:sz="0" w:space="0" w:color="auto"/>
        <w:right w:val="none" w:sz="0" w:space="0" w:color="auto"/>
      </w:divBdr>
    </w:div>
    <w:div w:id="837960823">
      <w:bodyDiv w:val="1"/>
      <w:marLeft w:val="0"/>
      <w:marRight w:val="0"/>
      <w:marTop w:val="0"/>
      <w:marBottom w:val="0"/>
      <w:divBdr>
        <w:top w:val="none" w:sz="0" w:space="0" w:color="auto"/>
        <w:left w:val="none" w:sz="0" w:space="0" w:color="auto"/>
        <w:bottom w:val="none" w:sz="0" w:space="0" w:color="auto"/>
        <w:right w:val="none" w:sz="0" w:space="0" w:color="auto"/>
      </w:divBdr>
    </w:div>
    <w:div w:id="962543283">
      <w:bodyDiv w:val="1"/>
      <w:marLeft w:val="0"/>
      <w:marRight w:val="0"/>
      <w:marTop w:val="0"/>
      <w:marBottom w:val="0"/>
      <w:divBdr>
        <w:top w:val="none" w:sz="0" w:space="0" w:color="auto"/>
        <w:left w:val="none" w:sz="0" w:space="0" w:color="auto"/>
        <w:bottom w:val="none" w:sz="0" w:space="0" w:color="auto"/>
        <w:right w:val="none" w:sz="0" w:space="0" w:color="auto"/>
      </w:divBdr>
    </w:div>
    <w:div w:id="1330597728">
      <w:bodyDiv w:val="1"/>
      <w:marLeft w:val="0"/>
      <w:marRight w:val="0"/>
      <w:marTop w:val="0"/>
      <w:marBottom w:val="0"/>
      <w:divBdr>
        <w:top w:val="none" w:sz="0" w:space="0" w:color="auto"/>
        <w:left w:val="none" w:sz="0" w:space="0" w:color="auto"/>
        <w:bottom w:val="none" w:sz="0" w:space="0" w:color="auto"/>
        <w:right w:val="none" w:sz="0" w:space="0" w:color="auto"/>
      </w:divBdr>
    </w:div>
    <w:div w:id="1423842471">
      <w:bodyDiv w:val="1"/>
      <w:marLeft w:val="0"/>
      <w:marRight w:val="0"/>
      <w:marTop w:val="0"/>
      <w:marBottom w:val="0"/>
      <w:divBdr>
        <w:top w:val="none" w:sz="0" w:space="0" w:color="auto"/>
        <w:left w:val="none" w:sz="0" w:space="0" w:color="auto"/>
        <w:bottom w:val="none" w:sz="0" w:space="0" w:color="auto"/>
        <w:right w:val="none" w:sz="0" w:space="0" w:color="auto"/>
      </w:divBdr>
    </w:div>
    <w:div w:id="1524242272">
      <w:bodyDiv w:val="1"/>
      <w:marLeft w:val="0"/>
      <w:marRight w:val="0"/>
      <w:marTop w:val="0"/>
      <w:marBottom w:val="0"/>
      <w:divBdr>
        <w:top w:val="none" w:sz="0" w:space="0" w:color="auto"/>
        <w:left w:val="none" w:sz="0" w:space="0" w:color="auto"/>
        <w:bottom w:val="none" w:sz="0" w:space="0" w:color="auto"/>
        <w:right w:val="none" w:sz="0" w:space="0" w:color="auto"/>
      </w:divBdr>
    </w:div>
    <w:div w:id="1544831998">
      <w:bodyDiv w:val="1"/>
      <w:marLeft w:val="0"/>
      <w:marRight w:val="0"/>
      <w:marTop w:val="0"/>
      <w:marBottom w:val="0"/>
      <w:divBdr>
        <w:top w:val="none" w:sz="0" w:space="0" w:color="auto"/>
        <w:left w:val="none" w:sz="0" w:space="0" w:color="auto"/>
        <w:bottom w:val="none" w:sz="0" w:space="0" w:color="auto"/>
        <w:right w:val="none" w:sz="0" w:space="0" w:color="auto"/>
      </w:divBdr>
    </w:div>
    <w:div w:id="1562861283">
      <w:bodyDiv w:val="1"/>
      <w:marLeft w:val="0"/>
      <w:marRight w:val="0"/>
      <w:marTop w:val="0"/>
      <w:marBottom w:val="0"/>
      <w:divBdr>
        <w:top w:val="none" w:sz="0" w:space="0" w:color="auto"/>
        <w:left w:val="none" w:sz="0" w:space="0" w:color="auto"/>
        <w:bottom w:val="none" w:sz="0" w:space="0" w:color="auto"/>
        <w:right w:val="none" w:sz="0" w:space="0" w:color="auto"/>
      </w:divBdr>
    </w:div>
    <w:div w:id="156953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hyperlink" Target="https://grazer.ca.uky.edu/content/grazing-methods-which-one-you" TargetMode="External"/><Relationship Id="rId26" Type="http://schemas.openxmlformats.org/officeDocument/2006/relationships/hyperlink" Target="https://www.analog.com/media/en/technical-documentation/data-sheets/adxl375.pdf" TargetMode="External"/><Relationship Id="rId3" Type="http://schemas.openxmlformats.org/officeDocument/2006/relationships/numbering" Target="numbering.xml"/><Relationship Id="rId21" Type="http://schemas.openxmlformats.org/officeDocument/2006/relationships/hyperlink" Target="https://www.francebleu.fr/infos/faits-divers-justice/un-homme-retrouve-mort-dans-une-bouche-d-egout-a-saint-nazaire-1666456765" TargetMode="Externa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www.bccresearch.com/market-%20%0d%20%20%20%20%20%20%20%20%20%20%20%20%20%20%20%20%20%20%20%20%20%20%09%20%20%20%20%20research/instrumentation-and-sensors/sensors-technologies-markets-report.html),BCC" TargetMode="External"/><Relationship Id="rId25" Type="http://schemas.openxmlformats.org/officeDocument/2006/relationships/hyperlink" Target="http://www.tuoluoyi.com/upfile/201610/2016100853701905.pdf" TargetMode="External"/><Relationship Id="rId2" Type="http://schemas.openxmlformats.org/officeDocument/2006/relationships/customXml" Target="../customXml/item1.xml"/><Relationship Id="rId16" Type="http://schemas.openxmlformats.org/officeDocument/2006/relationships/hyperlink" Target="https://www.bccresearch.com/market-%20%0d%20%20%20%20%20%20%20%20%20%20%20%20%20%20%20%20%20%20%20%20%20%20%09%20%20%20%20%20research/instrumentation-and-sensors/sensors-technologies-markets-report.html),BCC" TargetMode="External"/><Relationship Id="rId20" Type="http://schemas.openxmlformats.org/officeDocument/2006/relationships/hyperlink" Target="https://www.concreteconstruction.net/projects/infrastructure/so-many-manholes-so-little-time_o"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24" Type="http://schemas.openxmlformats.org/officeDocument/2006/relationships/hyperlink" Target="https://www.theguardian.com/world/2022/oct/31/india-bridge-collapse-death-toll-rises-rescue-efforts-continue" TargetMode="External"/><Relationship Id="rId5" Type="http://schemas.openxmlformats.org/officeDocument/2006/relationships/settings" Target="settings.xml"/><Relationship Id="rId15" Type="http://schemas.openxmlformats.org/officeDocument/2006/relationships/hyperlink" Target="https://www.3gpp.org/ftp/Specs/archive/22_series/22.261/22261-j00.zip" TargetMode="External"/><Relationship Id="rId23" Type="http://schemas.openxmlformats.org/officeDocument/2006/relationships/hyperlink" Target="http://www.tuoluoyi.com/upfile/201610/2016100853701905.pdf" TargetMode="External"/><Relationship Id="rId28" Type="http://schemas.openxmlformats.org/officeDocument/2006/relationships/footer" Target="footer1.xml"/><Relationship Id="rId10" Type="http://schemas.openxmlformats.org/officeDocument/2006/relationships/hyperlink" Target="https://forcetechnology.com/en/articles/batteryless-electronics-energy-harvesting" TargetMode="External"/><Relationship Id="rId19" Type="http://schemas.openxmlformats.org/officeDocument/2006/relationships/hyperlink" Target="https://www.independent.ie/business/farming/dairy/dairy-%20%20%20%20advice/putting-a-size-on-paddocks-30447793.htm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hyperlink" Target="https://www.mokosmart.com/use-iot-fire-detector-sensor/" TargetMode="External"/><Relationship Id="rId22" Type="http://schemas.openxmlformats.org/officeDocument/2006/relationships/hyperlink" Target="https://guancha.gmw.cn/2022-05/16/content_35739227.htm" TargetMode="External"/><Relationship Id="rId27" Type="http://schemas.openxmlformats.org/officeDocument/2006/relationships/hyperlink" Target="https://www.newswire.ca/news-releases/sobeys-pilots-smart-cart-the-first-intelligent-grocery-shopping-cart-803013190.html"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6642A-78B5-40E1-BC3B-C197A1B08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2831</Words>
  <Characters>16139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4</cp:revision>
  <cp:lastPrinted>2019-02-25T14:05:00Z</cp:lastPrinted>
  <dcterms:created xsi:type="dcterms:W3CDTF">2023-05-24T17:08:00Z</dcterms:created>
  <dcterms:modified xsi:type="dcterms:W3CDTF">2023-05-24T17:11:00Z</dcterms:modified>
</cp:coreProperties>
</file>